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11984C" w14:textId="45774FC8" w:rsidR="00423766" w:rsidRPr="002A1041" w:rsidRDefault="00624CE6" w:rsidP="00423766">
      <w:pPr>
        <w:pStyle w:val="MDPI12title"/>
        <w:spacing w:line="240" w:lineRule="atLeast"/>
        <w:rPr>
          <w:color w:val="auto"/>
        </w:rPr>
      </w:pPr>
      <w:r w:rsidRPr="00BE36C7">
        <w:t>Supplementary</w:t>
      </w:r>
      <w:r w:rsidRPr="00BE36C7">
        <w:rPr>
          <w:spacing w:val="-42"/>
        </w:rPr>
        <w:t xml:space="preserve"> </w:t>
      </w:r>
      <w:r w:rsidRPr="00430778">
        <w:rPr>
          <w:szCs w:val="36"/>
        </w:rPr>
        <w:t>Materials</w:t>
      </w:r>
      <w:r w:rsidR="00430778" w:rsidRPr="00430778">
        <w:rPr>
          <w:szCs w:val="36"/>
        </w:rPr>
        <w:t xml:space="preserve">: </w:t>
      </w:r>
      <w:r w:rsidR="00A62951" w:rsidRPr="00A62951">
        <w:rPr>
          <w:color w:val="auto"/>
        </w:rPr>
        <w:t xml:space="preserve">Shedding Light on the Venom Proteomes of the Allergy-Relevant Hymenoptera </w:t>
      </w:r>
      <w:proofErr w:type="spellStart"/>
      <w:r w:rsidR="00A62951" w:rsidRPr="00A62951">
        <w:rPr>
          <w:color w:val="auto"/>
        </w:rPr>
        <w:t>Polistes</w:t>
      </w:r>
      <w:proofErr w:type="spellEnd"/>
      <w:r w:rsidR="00A62951" w:rsidRPr="00A62951">
        <w:rPr>
          <w:color w:val="auto"/>
        </w:rPr>
        <w:t xml:space="preserve"> </w:t>
      </w:r>
      <w:proofErr w:type="spellStart"/>
      <w:r w:rsidR="00A62951" w:rsidRPr="00A62951">
        <w:rPr>
          <w:color w:val="auto"/>
        </w:rPr>
        <w:t>Dominula</w:t>
      </w:r>
      <w:proofErr w:type="spellEnd"/>
      <w:r w:rsidR="00A62951" w:rsidRPr="00A62951">
        <w:rPr>
          <w:color w:val="auto"/>
        </w:rPr>
        <w:t xml:space="preserve"> (European Paper Wasp) and Vespula spp. (Yellow Jacket)</w:t>
      </w:r>
    </w:p>
    <w:p w14:paraId="06F3BE70" w14:textId="4A2E0EBA" w:rsidR="00423766" w:rsidRDefault="00A62951" w:rsidP="00A62951">
      <w:pPr>
        <w:pStyle w:val="MDPI13authornames"/>
      </w:pPr>
      <w:r>
        <w:t xml:space="preserve">Johannes Grosch, Christiane </w:t>
      </w:r>
      <w:proofErr w:type="spellStart"/>
      <w:r>
        <w:t>Hilger</w:t>
      </w:r>
      <w:proofErr w:type="spellEnd"/>
      <w:r>
        <w:t xml:space="preserve">, Maria Beatrice </w:t>
      </w:r>
      <w:proofErr w:type="spellStart"/>
      <w:r>
        <w:t>Bilò</w:t>
      </w:r>
      <w:proofErr w:type="spellEnd"/>
      <w:r>
        <w:t xml:space="preserve">, Stephanie </w:t>
      </w:r>
      <w:proofErr w:type="spellStart"/>
      <w:r>
        <w:t>Kler</w:t>
      </w:r>
      <w:proofErr w:type="spellEnd"/>
      <w:r>
        <w:t xml:space="preserve">, Maximilian </w:t>
      </w:r>
      <w:proofErr w:type="spellStart"/>
      <w:r>
        <w:t>Schiener</w:t>
      </w:r>
      <w:proofErr w:type="spellEnd"/>
      <w:r>
        <w:t xml:space="preserve">, </w:t>
      </w:r>
      <w:r>
        <w:br/>
      </w:r>
      <w:r>
        <w:t xml:space="preserve">Gunnar Dittmar, François </w:t>
      </w:r>
      <w:proofErr w:type="spellStart"/>
      <w:r>
        <w:t>Bernardin</w:t>
      </w:r>
      <w:proofErr w:type="spellEnd"/>
      <w:r>
        <w:t xml:space="preserve">, Antoine </w:t>
      </w:r>
      <w:proofErr w:type="spellStart"/>
      <w:r>
        <w:t>Lesur</w:t>
      </w:r>
      <w:proofErr w:type="spellEnd"/>
      <w:r>
        <w:t>,</w:t>
      </w:r>
      <w:r>
        <w:t xml:space="preserve"> </w:t>
      </w:r>
      <w:r>
        <w:t xml:space="preserve">Markus </w:t>
      </w:r>
      <w:proofErr w:type="spellStart"/>
      <w:r>
        <w:t>Ollert</w:t>
      </w:r>
      <w:proofErr w:type="spellEnd"/>
      <w:r>
        <w:t>, Carsten B. Schmidt-Weber and Simon Blank</w:t>
      </w:r>
    </w:p>
    <w:p w14:paraId="17DF8CB3" w14:textId="4DBB11D1" w:rsidR="00A62951" w:rsidRPr="00A62951" w:rsidRDefault="00A62951" w:rsidP="00A62951">
      <w:pPr>
        <w:pStyle w:val="MDPI41tablecaption"/>
        <w:rPr>
          <w:rFonts w:eastAsia="Calibri"/>
          <w:b/>
          <w:lang w:val="en-GB"/>
        </w:rPr>
      </w:pPr>
      <w:r w:rsidRPr="00A62951">
        <w:rPr>
          <w:rFonts w:eastAsia="Calibri"/>
          <w:b/>
          <w:lang w:val="en-GB"/>
        </w:rPr>
        <w:t xml:space="preserve">Table </w:t>
      </w:r>
      <w:r>
        <w:rPr>
          <w:rFonts w:eastAsia="Calibri"/>
          <w:b/>
          <w:lang w:val="en-GB"/>
        </w:rPr>
        <w:t>S</w:t>
      </w:r>
      <w:r w:rsidRPr="00A62951">
        <w:rPr>
          <w:rFonts w:eastAsia="Calibri"/>
          <w:b/>
          <w:lang w:val="en-GB"/>
        </w:rPr>
        <w:t xml:space="preserve">1. </w:t>
      </w:r>
      <w:r w:rsidRPr="00A62951">
        <w:rPr>
          <w:rFonts w:eastAsia="Calibri"/>
          <w:lang w:val="en-GB"/>
        </w:rPr>
        <w:t xml:space="preserve">Proteins identified in </w:t>
      </w:r>
      <w:r w:rsidRPr="00A62951">
        <w:rPr>
          <w:rFonts w:eastAsia="Calibri"/>
          <w:i/>
          <w:lang w:val="en-GB"/>
        </w:rPr>
        <w:t>Vespula spp</w:t>
      </w:r>
      <w:r w:rsidRPr="00A62951">
        <w:rPr>
          <w:rFonts w:eastAsia="Calibri"/>
          <w:lang w:val="en-GB"/>
        </w:rPr>
        <w:t>. venom that are venom trace molecules without predicted signal peptide for transport into the extracellular matrix.</w:t>
      </w:r>
    </w:p>
    <w:tbl>
      <w:tblPr>
        <w:tblW w:w="0" w:type="auto"/>
        <w:jc w:val="center"/>
        <w:tblBorders>
          <w:top w:val="single" w:sz="8" w:space="0" w:color="auto"/>
          <w:bottom w:val="single" w:sz="8" w:space="0" w:color="auto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480"/>
        <w:gridCol w:w="7158"/>
        <w:gridCol w:w="304"/>
      </w:tblGrid>
      <w:tr w:rsidR="00A62951" w:rsidRPr="00A62951" w14:paraId="0EA7F2C1" w14:textId="77777777" w:rsidTr="00A6295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2566FF" w14:textId="77777777" w:rsidR="00A62951" w:rsidRPr="00A62951" w:rsidRDefault="00A62951" w:rsidP="00A62951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en-GB"/>
              </w:rPr>
              <w:t>Identifier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3ED38C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eastAsia="en-GB"/>
              </w:rPr>
              <w:t>Description</w:t>
            </w:r>
          </w:p>
        </w:tc>
      </w:tr>
      <w:tr w:rsidR="00A62951" w:rsidRPr="00A62951" w14:paraId="74A62ED9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C187C0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GB"/>
              </w:rPr>
              <w:t>XP_015186553.1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5AEEF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de-DE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de-DE" w:eastAsia="en-GB"/>
              </w:rPr>
              <w:t>14-3-3 protein zeta isoform X1 [P. dominula]</w:t>
            </w:r>
          </w:p>
        </w:tc>
        <w:tc>
          <w:tcPr>
            <w:tcW w:w="0" w:type="auto"/>
            <w:shd w:val="clear" w:color="auto" w:fill="auto"/>
          </w:tcPr>
          <w:p w14:paraId="658D3138" w14:textId="77777777" w:rsidR="00A62951" w:rsidRPr="00A62951" w:rsidRDefault="00A62951" w:rsidP="00A62951">
            <w:pPr>
              <w:widowControl/>
              <w:rPr>
                <w:rFonts w:ascii="Palatino Linotype" w:eastAsia="Calibri" w:hAnsi="Palatino Linotype" w:cs="Times New Roman"/>
                <w:sz w:val="18"/>
                <w:szCs w:val="18"/>
                <w:lang w:val="de-DE"/>
              </w:rPr>
            </w:pPr>
          </w:p>
        </w:tc>
      </w:tr>
      <w:tr w:rsidR="00A62951" w:rsidRPr="00A62951" w14:paraId="3F60A07E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6601E3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de-DE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de-DE" w:eastAsia="en-GB"/>
              </w:rPr>
              <w:t>XP_015186554.1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72EBE2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de-DE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de-DE" w:eastAsia="en-GB"/>
              </w:rPr>
              <w:t>14-3-3 protein zeta isoform X2 [P. dominula]</w:t>
            </w:r>
          </w:p>
        </w:tc>
        <w:tc>
          <w:tcPr>
            <w:tcW w:w="0" w:type="auto"/>
            <w:shd w:val="clear" w:color="auto" w:fill="auto"/>
          </w:tcPr>
          <w:p w14:paraId="63D00BC6" w14:textId="77777777" w:rsidR="00A62951" w:rsidRPr="00A62951" w:rsidRDefault="00A62951" w:rsidP="00A62951">
            <w:pPr>
              <w:widowControl/>
              <w:rPr>
                <w:rFonts w:ascii="Palatino Linotype" w:eastAsia="Calibri" w:hAnsi="Palatino Linotype" w:cs="Times New Roman"/>
                <w:sz w:val="18"/>
                <w:szCs w:val="18"/>
                <w:lang w:val="de-DE"/>
              </w:rPr>
            </w:pPr>
          </w:p>
        </w:tc>
      </w:tr>
      <w:tr w:rsidR="00A62951" w:rsidRPr="00A62951" w14:paraId="3B261CEE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8F9DB62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de-DE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de-DE" w:eastAsia="en-GB"/>
              </w:rPr>
              <w:t>XP_015182964.1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62481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de-DE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de-DE" w:eastAsia="en-GB"/>
              </w:rPr>
              <w:t xml:space="preserve">15 </w:t>
            </w: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de-DE" w:eastAsia="en-GB"/>
              </w:rPr>
              <w:t>kDa selenoprotein [</w:t>
            </w: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de-DE" w:eastAsia="en-GB"/>
              </w:rPr>
              <w:t xml:space="preserve">P. </w:t>
            </w: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de-DE" w:eastAsia="en-GB"/>
              </w:rPr>
              <w:t>dominula]</w:t>
            </w:r>
          </w:p>
        </w:tc>
        <w:tc>
          <w:tcPr>
            <w:tcW w:w="0" w:type="auto"/>
            <w:shd w:val="clear" w:color="auto" w:fill="auto"/>
          </w:tcPr>
          <w:p w14:paraId="6974A68B" w14:textId="77777777" w:rsidR="00A62951" w:rsidRPr="00A62951" w:rsidRDefault="00A62951" w:rsidP="00A62951">
            <w:pPr>
              <w:widowControl/>
              <w:rPr>
                <w:rFonts w:ascii="Palatino Linotype" w:eastAsia="Calibri" w:hAnsi="Palatino Linotype" w:cs="Times New Roman"/>
                <w:sz w:val="18"/>
                <w:szCs w:val="18"/>
              </w:rPr>
            </w:pPr>
          </w:p>
        </w:tc>
      </w:tr>
      <w:tr w:rsidR="00A62951" w:rsidRPr="00A62951" w14:paraId="3BEBE06C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30A8A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de-DE" w:eastAsia="en-GB"/>
              </w:rPr>
              <w:t>XP</w:t>
            </w: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_015187088.1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C318D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3-hydroxyacyl-CoA dehydrogenase type-2-like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  <w:tc>
          <w:tcPr>
            <w:tcW w:w="0" w:type="auto"/>
            <w:shd w:val="clear" w:color="auto" w:fill="auto"/>
          </w:tcPr>
          <w:p w14:paraId="489CA17C" w14:textId="77777777" w:rsidR="00A62951" w:rsidRPr="00A62951" w:rsidRDefault="00A62951" w:rsidP="00A62951">
            <w:pPr>
              <w:widowControl/>
              <w:rPr>
                <w:rFonts w:ascii="Palatino Linotype" w:eastAsia="Calibri" w:hAnsi="Palatino Linotype" w:cs="Times New Roman"/>
                <w:sz w:val="18"/>
                <w:szCs w:val="18"/>
              </w:rPr>
            </w:pPr>
          </w:p>
        </w:tc>
      </w:tr>
      <w:tr w:rsidR="00A62951" w:rsidRPr="00A62951" w14:paraId="37978091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30D68E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XP_015179941.1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7F0FD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  <w:t>4-coumarate--</w:t>
            </w: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CoA ligase 1 [</w:t>
            </w: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  <w:t xml:space="preserve">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698F4002" w14:textId="77777777" w:rsidR="00A62951" w:rsidRPr="00A62951" w:rsidRDefault="00A62951" w:rsidP="00A62951">
            <w:pPr>
              <w:widowControl/>
              <w:rPr>
                <w:rFonts w:ascii="Palatino Linotype" w:eastAsia="Calibri" w:hAnsi="Palatino Linotype" w:cs="Times New Roman"/>
                <w:sz w:val="18"/>
                <w:szCs w:val="18"/>
              </w:rPr>
            </w:pPr>
          </w:p>
        </w:tc>
      </w:tr>
      <w:tr w:rsidR="00A62951" w:rsidRPr="00A62951" w14:paraId="1BD74F1F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A2C0D7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XP_015174949.1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0DA9C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60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kDa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heat shock </w:t>
            </w:r>
            <w:proofErr w:type="gram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protein  mitochondrial</w:t>
            </w:r>
            <w:proofErr w:type="gram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-like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02373ACC" w14:textId="77777777" w:rsidR="00A62951" w:rsidRPr="00A62951" w:rsidRDefault="00A62951" w:rsidP="00A62951">
            <w:pPr>
              <w:widowControl/>
              <w:rPr>
                <w:rFonts w:ascii="Palatino Linotype" w:eastAsia="Calibri" w:hAnsi="Palatino Linotype" w:cs="Times New Roman"/>
                <w:sz w:val="18"/>
                <w:szCs w:val="18"/>
              </w:rPr>
            </w:pPr>
          </w:p>
        </w:tc>
      </w:tr>
      <w:tr w:rsidR="00A62951" w:rsidRPr="00A62951" w14:paraId="1E9215E6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0315C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XP_015182473.1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676901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Actin-5C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653432EA" w14:textId="77777777" w:rsidR="00A62951" w:rsidRPr="00A62951" w:rsidRDefault="00A62951" w:rsidP="00A62951">
            <w:pPr>
              <w:widowControl/>
              <w:rPr>
                <w:rFonts w:ascii="Palatino Linotype" w:eastAsia="Calibri" w:hAnsi="Palatino Linotype" w:cs="Times New Roman"/>
                <w:sz w:val="18"/>
                <w:szCs w:val="18"/>
              </w:rPr>
            </w:pPr>
          </w:p>
        </w:tc>
      </w:tr>
      <w:tr w:rsidR="00A62951" w:rsidRPr="00A62951" w14:paraId="18588EAE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55ED8B1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XP_015182032.1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2ABEAB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  <w:t xml:space="preserve">ADP ATP carrier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protein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 xml:space="preserve"> [</w:t>
            </w: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  <w:t xml:space="preserve">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]</w:t>
            </w: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  <w:t xml:space="preserve"> *</w:t>
            </w:r>
          </w:p>
        </w:tc>
      </w:tr>
      <w:tr w:rsidR="00A62951" w:rsidRPr="00A62951" w14:paraId="58595BE5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8666A0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XP_015181126.1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BFE5D9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ADP ATP carrier protein-like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19CDCF93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7274B9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A0A154PH71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98AB851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it-IT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it-IT" w:eastAsia="en-GB"/>
              </w:rPr>
              <w:t xml:space="preserve">Alcohol dehydrogenase [NADP(+)] A [Dufourea novaeangliae] </w:t>
            </w:r>
          </w:p>
        </w:tc>
      </w:tr>
      <w:tr w:rsidR="00A62951" w:rsidRPr="00A62951" w14:paraId="2233B685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7A0ED35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XP_015179311.1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3B8C393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Aldose reductase-like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605F1025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4EDD72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XP_015179473.1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3647812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Aldose reductase-like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19EB22C0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9FB51D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A0A088A332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97F0B8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it-IT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it-IT" w:eastAsia="en-GB"/>
              </w:rPr>
              <w:t>Alpha-galactosidase [A. mellifera] *</w:t>
            </w:r>
          </w:p>
        </w:tc>
      </w:tr>
      <w:tr w:rsidR="00A62951" w:rsidRPr="00A62951" w14:paraId="21BB8FF3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CA0E36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XP_015187594.1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3410DC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Annexin B9-like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5FF197C9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38E175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XP_015186858.1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D22826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Annexin B9-like isoform X1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21CA9D57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258E94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XP_015186854.1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7FA8B9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Annexin B9-like isoform X2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12F466FF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02D8E3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XP_015186855.1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94764D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Annexin B9-like isoform X3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313AAC2B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2004C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T1P687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8640C5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Arginine kinase (Fragment)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Trachypus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boharti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  <w:tr w:rsidR="00A62951" w:rsidRPr="00A62951" w14:paraId="7EEEF2D2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2EBAE9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XP_015179151.1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695767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Aromatic-L-amino-acid decarboxylase isoform X1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4BB3804F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FE64D9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XP_015179152.1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13B518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Aromatic-L-amino-acid decarboxylase isoform X2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6E2AC0C1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4E2F7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XP_015177560.1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280B19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  <w:t xml:space="preserve">ATP synthase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subunit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 xml:space="preserve"> </w:t>
            </w:r>
            <w:proofErr w:type="gram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alpha  mitochondrial</w:t>
            </w:r>
            <w:proofErr w:type="gram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 xml:space="preserve"> [</w:t>
            </w: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  <w:t xml:space="preserve">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]</w:t>
            </w: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  <w:t xml:space="preserve"> *</w:t>
            </w:r>
          </w:p>
        </w:tc>
      </w:tr>
      <w:tr w:rsidR="00A62951" w:rsidRPr="00A62951" w14:paraId="639E53E3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9319B7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XP_015176975.1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F25AE5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 xml:space="preserve">ATP synthase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subunit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 xml:space="preserve"> </w:t>
            </w:r>
            <w:proofErr w:type="gram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beta  mitochondrial</w:t>
            </w:r>
            <w:proofErr w:type="gram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 xml:space="preserve"> [</w:t>
            </w: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  <w:t xml:space="preserve">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]</w:t>
            </w:r>
          </w:p>
        </w:tc>
      </w:tr>
      <w:tr w:rsidR="00A62951" w:rsidRPr="00A62951" w14:paraId="17E592E1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05174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XP_015188589.1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A5B33F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ATP-citrate synthase [</w:t>
            </w: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  <w:t xml:space="preserve">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]</w:t>
            </w:r>
          </w:p>
        </w:tc>
      </w:tr>
      <w:tr w:rsidR="00A62951" w:rsidRPr="00A62951" w14:paraId="251049A7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4076D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A0A232F3H2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D1CCDD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Carrier domain-containing protein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Trichomalopsis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sarcophagae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] </w:t>
            </w:r>
          </w:p>
        </w:tc>
      </w:tr>
      <w:tr w:rsidR="00A62951" w:rsidRPr="00A62951" w14:paraId="63489CF0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CE66222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A0A0M9A9Y1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D4FA3B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DDB1-and CUL4-associated factor 15 [Melipona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quadrifasciata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  <w:tr w:rsidR="00A62951" w:rsidRPr="00A62951" w14:paraId="7AE1F3D7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B98DE2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A0A232ETH5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0850A1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it-IT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it-IT" w:eastAsia="en-GB"/>
              </w:rPr>
              <w:t xml:space="preserve">Delta-aminolevulinic acid dehydratase [Trichomalopsis sarcophagae] </w:t>
            </w:r>
          </w:p>
        </w:tc>
      </w:tr>
      <w:tr w:rsidR="00A62951" w:rsidRPr="00A62951" w14:paraId="1EDAB661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954823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A0A151J5S6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A14E67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  <w:t xml:space="preserve">DNA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polymerase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 xml:space="preserve"> (Fragment) </w:t>
            </w: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  <w:t>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Trachymyrmex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cornetzi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  <w:t>]</w:t>
            </w: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 xml:space="preserve"> </w:t>
            </w:r>
          </w:p>
        </w:tc>
      </w:tr>
      <w:tr w:rsidR="00A62951" w:rsidRPr="00A62951" w14:paraId="799BB53A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937BD5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A0A088FHS6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00276FF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DNA topoisomerase 1 (Fragment)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Pogonomyrmex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vermiculatus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  <w:tr w:rsidR="00A62951" w:rsidRPr="00A62951" w14:paraId="796D8103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58472C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A0A0T5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534E623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Dopa decarboxylase (Fragment)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Cleonymus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sp. CD007] *</w:t>
            </w:r>
          </w:p>
        </w:tc>
      </w:tr>
      <w:tr w:rsidR="00A62951" w:rsidRPr="00A62951" w14:paraId="5A2456BB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8FB480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lastRenderedPageBreak/>
              <w:t>I3QD84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B07ED3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it-IT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it-IT" w:eastAsia="en-GB"/>
              </w:rPr>
              <w:t>Dopa decarboxylase [Polyrhachis vicina] *</w:t>
            </w:r>
          </w:p>
        </w:tc>
      </w:tr>
      <w:tr w:rsidR="00A62951" w:rsidRPr="00A62951" w14:paraId="78F2C64C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F20388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XP_015184355.1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225386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it-IT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it-IT" w:eastAsia="en-GB"/>
              </w:rPr>
              <w:t>E3 SUMO-protein ligase RanBP2 [P. dominula]</w:t>
            </w:r>
          </w:p>
        </w:tc>
      </w:tr>
      <w:tr w:rsidR="00A62951" w:rsidRPr="00A62951" w14:paraId="5D271AC7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AE58D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XP_015177848.1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F939E2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Elongation factor 1-alpha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0E5FDB25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3B319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XP_015172041.1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9EB2E6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Elongation factor 1-alpha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632FC627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E66D6F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XP_015182320.1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A52526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Elongation factor 1-alpha-like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0AD0CB3F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D1C1B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E2B9R0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C01C43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Enolase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Harpegnatos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saltator] *</w:t>
            </w:r>
          </w:p>
        </w:tc>
      </w:tr>
      <w:tr w:rsidR="00A62951" w:rsidRPr="00A62951" w14:paraId="4A0C2AC1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711E6E3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XP_015182123.1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4D35261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Farnesol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dehydrogenase-like isoform X1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7CE006B4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FD10DF2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XP_015182129.1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210E2F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Farnesol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dehydrogenase-like isoform X2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3F846A69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96E139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XP_015188023.1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EF2466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Fatty acid synthase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6C1274B4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F31B6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XP_015184463.1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A702A4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Fructose-bisphosphate aldolase-like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40B3FEBD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13FCD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XP_015176829.1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8D7FA8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Fumarate </w:t>
            </w:r>
            <w:proofErr w:type="gram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hydratase  mitochondrial</w:t>
            </w:r>
            <w:proofErr w:type="gram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-like isoform X1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60B87358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407AB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XP_015176830.1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8B19BF2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Fumarate </w:t>
            </w:r>
            <w:proofErr w:type="gram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hydratase  mitochondrial</w:t>
            </w:r>
            <w:proofErr w:type="gram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-like isoform X2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200CB537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F2DEE6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XP_015186339.1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01FD3C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Fumarylacetoacetate hydrolase domain-containing protein 2 isoform X1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119984B0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90C7B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XP_015186347.1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74B5F73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Fumarylacetoacetate hydrolase domain-containing protein 2A isoform X2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725750BF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984197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XP_015183974.1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BD20003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Furin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-like protease </w:t>
            </w:r>
            <w:proofErr w:type="gram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1  isoform</w:t>
            </w:r>
            <w:proofErr w:type="gram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1-CRR isoform X2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5AE95A3E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C1B1B1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XP_015171805.1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3CA81F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Glycerol-3-phosphate dehydrogenase [</w:t>
            </w:r>
            <w:proofErr w:type="gram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NAD(</w:t>
            </w:r>
            <w:proofErr w:type="gram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+)]  cytoplasmic-like isoform X1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0110908D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37D11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XP_015171806.1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95E4883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Glycerol-3-phosphate dehydrogenase [</w:t>
            </w:r>
            <w:proofErr w:type="gram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NAD(</w:t>
            </w:r>
            <w:proofErr w:type="gram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+)]  cytoplasmic-like isoform X2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77B97543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86253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XP_015179269.1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C4ED7C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Heat shock 70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kDa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protein cognate 3 isoform X2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20731042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0D4888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XP_015177712.1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4872A6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Heat shock 70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kDa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protein cognate 4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32BB9BCD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9436F1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XP_015176917.1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B09D19F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Heat shock 70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kDa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protein cognate 5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3E5293DA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254D58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XP_015184783.1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B91400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Heat shock protein 83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491043C2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FEF255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XP_015178985.1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FA35C1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Heat shock protein 83-like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5F7452BF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043C4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AJG01688.1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D891842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Histone </w:t>
            </w:r>
            <w:proofErr w:type="gram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3  partial</w:t>
            </w:r>
            <w:proofErr w:type="gram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0F3F31CA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C97612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XP_015173497.1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675C625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Histone H2A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5D92115E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65DCA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XP_015179778.1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CCE334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Histone H2A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57D9253C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B1368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XP_015182326.1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4861B7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Histone H2A.V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0B578A1C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7649D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XP_015174052.1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4FB64D2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Histone H2A-like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30631669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5A020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XP_015181269.1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00CA6A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Histone H2B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  <w:tr w:rsidR="00A62951" w:rsidRPr="00A62951" w14:paraId="25BE2B7C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5F92C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XP_015177524.1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18EFE4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Histone H2B-like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0568D6CD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B96FC4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XP_015173448.1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A590D8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Histone H2B-like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23D11925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053963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XP_015174269.1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D77464F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Histone H3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1F6615B3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BE6F1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XP_015172185.1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FB9A11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Histone H3.3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4BEB189A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A5B30C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XP_015190876.1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76BC181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Histone H4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30F8ABD5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51BA24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XP_015177662.1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02CC7C5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Histone H4-like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228BC37C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4C6FF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A0A4S2KL95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9B2FC7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Hypothetical protein DBV15_06798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Temnothorax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longispinosus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09226F57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6D7419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A0A4S2KCD8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AFD0E82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Hypothetical protein DBV15_06872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Temnothorax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longispinosus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] </w:t>
            </w:r>
          </w:p>
        </w:tc>
      </w:tr>
      <w:tr w:rsidR="00A62951" w:rsidRPr="00A62951" w14:paraId="2E7F767E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916157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A0A195BL10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F42BDF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Insulin-like growth factor-binding protein complex acid labile subunit [Atta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colombica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1AA115CA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F1829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XP_015178622.1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E2C756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Leucine-rich PPR motif-containing </w:t>
            </w:r>
            <w:proofErr w:type="gram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protein  mitochondrial</w:t>
            </w:r>
            <w:proofErr w:type="gram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-like isoform X1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42368B47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CD954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XP_015178623.1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9E5067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Leucine-rich PPR motif-containing </w:t>
            </w:r>
            <w:proofErr w:type="gram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protein  mitochondrial</w:t>
            </w:r>
            <w:proofErr w:type="gram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-like isoform X2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37DB0462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18A008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A0A0C9RIC3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6431DC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NAGK protein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  <w:t>Fopius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  <w:t>arisanus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  <w:tr w:rsidR="00A62951" w:rsidRPr="00A62951" w14:paraId="6C83661D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844054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XP_015188288.1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48C7C25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Peroxiredoxin 1-like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782EE3A9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7F15C1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XP_015188423.1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16704C5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Probable ATP-dependent RNA helicase ddx20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2EAB7881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9E0D26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lastRenderedPageBreak/>
              <w:t>XP_015184835.1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0F413E2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it-IT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it-IT" w:eastAsia="en-GB"/>
              </w:rPr>
              <w:t>Probable enoyl-CoA hydratase  mitochondrial [P. dominula]</w:t>
            </w:r>
          </w:p>
        </w:tc>
      </w:tr>
      <w:tr w:rsidR="00A62951" w:rsidRPr="00A62951" w14:paraId="06232271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33AB792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XP_015190123.1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EA11EAF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Probable phospholipid hydroperoxide glutathione peroxidase isoform X1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155EA311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CED096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XP_015185022.1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C8F027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Putative leucine-rich repeat-containing protein DDB_G0290503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5BF23FC8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A2852F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XP_015171575.1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7DC5D3F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  <w:t xml:space="preserve">Pyruvate </w:t>
            </w:r>
            <w:proofErr w:type="gram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  <w:t>carboxylase  mitochondrial</w:t>
            </w:r>
            <w:proofErr w:type="gram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isoform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 xml:space="preserve"> X1 [</w:t>
            </w: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  <w:t xml:space="preserve">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]</w:t>
            </w:r>
          </w:p>
        </w:tc>
      </w:tr>
      <w:tr w:rsidR="00A62951" w:rsidRPr="00A62951" w14:paraId="3D2D8F80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785CC45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XP_015171576.1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2FA737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 xml:space="preserve">Pyruvate </w:t>
            </w:r>
            <w:proofErr w:type="gram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carboxylase  mitochondrial</w:t>
            </w:r>
            <w:proofErr w:type="gram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isoform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 xml:space="preserve"> X2 [</w:t>
            </w: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  <w:t xml:space="preserve">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]</w:t>
            </w:r>
          </w:p>
        </w:tc>
      </w:tr>
      <w:tr w:rsidR="00A62951" w:rsidRPr="00A62951" w14:paraId="50C8538B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E6FC7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A0A0C9Q2V5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370285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de-DE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  <w:t xml:space="preserve">SesB_0 protein </w:t>
            </w: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  <w:t>Fopius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  <w:t>arisanu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de-DE" w:eastAsia="en-GB"/>
              </w:rPr>
              <w:t>s] *</w:t>
            </w:r>
          </w:p>
        </w:tc>
      </w:tr>
      <w:tr w:rsidR="00A62951" w:rsidRPr="00A62951" w14:paraId="48E67425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39CF5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A0A0C9Q032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4D42043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de-DE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de-DE" w:eastAsia="en-GB"/>
              </w:rPr>
              <w:t>SesB_1 protein [Fopius arisanus] *</w:t>
            </w:r>
          </w:p>
        </w:tc>
      </w:tr>
      <w:tr w:rsidR="00A62951" w:rsidRPr="00A62951" w14:paraId="3210B51C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02860F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XP_015173601.1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7DDC66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SKI/DACH domain-containing protein 1-like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0648AFB0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600B14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XP_015184237.1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39E2D9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Sodium-dependent neutral amino acid transporter </w:t>
            </w:r>
            <w:proofErr w:type="gram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B(</w:t>
            </w:r>
            <w:proofErr w:type="gram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0)AT3 isoform X1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39E54166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D88A9A3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XP_015184238.1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EE09C9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Sodium-dependent neutral amino acid transporter </w:t>
            </w:r>
            <w:proofErr w:type="gram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B(</w:t>
            </w:r>
            <w:proofErr w:type="gram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0)AT3 isoform X2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0E4D1A1E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B0AC46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XP_015181039.1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71CFE1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Stress-induced-phosphoprotein 1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25D97666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EFAF3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K7JU27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C2295C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Thioredoxin domain-containing protein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Nasonia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vitripennis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  <w:tr w:rsidR="00A62951" w:rsidRPr="00A62951" w14:paraId="39198750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9FDEE1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A0A232FHM8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A361D93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Thioredoxin domain-containing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proteinn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Trichomalopsis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sarcophagae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  <w:tr w:rsidR="00A62951" w:rsidRPr="00A62951" w14:paraId="47704D7C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68EC05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A0A0N0BBR6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B333B22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Transcription elongation factor B polypeptide 2 [Melipona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quadrifasciata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  <w:tr w:rsidR="00A62951" w:rsidRPr="00A62951" w14:paraId="0B4A043C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A59687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XP_015179360.1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30A401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</w:pP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Tubulin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 xml:space="preserve"> alpha-1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chain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 xml:space="preserve"> [</w:t>
            </w: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  <w:t xml:space="preserve">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]</w:t>
            </w: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  <w:t xml:space="preserve"> *</w:t>
            </w:r>
          </w:p>
        </w:tc>
      </w:tr>
      <w:tr w:rsidR="00A62951" w:rsidRPr="00A62951" w14:paraId="0CE7ED69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1911CA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XP_015171970.1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7052EF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</w:pP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Tubulin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 xml:space="preserve"> beta-1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chain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 xml:space="preserve"> [</w:t>
            </w: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  <w:t xml:space="preserve">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]</w:t>
            </w: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CH" w:eastAsia="en-GB"/>
              </w:rPr>
              <w:t xml:space="preserve"> </w:t>
            </w:r>
          </w:p>
        </w:tc>
      </w:tr>
      <w:tr w:rsidR="00A62951" w:rsidRPr="00A62951" w14:paraId="6DBED091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8B9EA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E9IEU1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F52276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Uncharacterized protein (Fragment)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Solenopsis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invicta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  <w:tr w:rsidR="00A62951" w:rsidRPr="00A62951" w14:paraId="0F66CA71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543A52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A0A195FMR3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64E282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Uncharacterized protein (Fragment)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Trachymyrmex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septentrionalis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  <w:tr w:rsidR="00A62951" w:rsidRPr="00A62951" w14:paraId="014A6FB9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7110F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XP_015174135.1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DA4AB4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Uncharacterized protein LOC107065198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6361B7F4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FACCBE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XP_015176990.1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316F92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Uncharacterized protein LOC107066664 isoform X1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613B69F2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6DAFF2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XP_015176998.1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A7C650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Uncharacterized protein LOC107066664 isoform X2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1C2660CA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F5C448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XP_015183284.1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1BEB4A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Uncharacterized protein LOC107070011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708FC36F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75BD63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XP_015190535.1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936A61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Uncharacterized protein LOC107074034 [P.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7C3502D2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4960C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A0A088AGJ8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8136C7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Uncharacterized protein [A. mellifera] </w:t>
            </w:r>
          </w:p>
        </w:tc>
      </w:tr>
      <w:tr w:rsidR="00A62951" w:rsidRPr="00A62951" w14:paraId="48341319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8BA1A3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A0A087ZYM2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68C876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Uncharacterized protein [A. mellifera] *</w:t>
            </w:r>
          </w:p>
        </w:tc>
      </w:tr>
      <w:tr w:rsidR="00A62951" w:rsidRPr="00A62951" w14:paraId="33A96556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CD9042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A0A158NXA1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923F63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Uncharacterized protein [Atta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cephalotes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  <w:tr w:rsidR="00A62951" w:rsidRPr="00A62951" w14:paraId="5B09AC17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4A1676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A0A151I8A0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F0918D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Uncharacterized protein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Cyphomyrmex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costatus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  <w:tr w:rsidR="00A62951" w:rsidRPr="00A62951" w14:paraId="2F5F07C6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1BE7F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A0A151IEW8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29EC10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Uncharacterized protein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Cyphomyrmex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costatus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  <w:tr w:rsidR="00A62951" w:rsidRPr="00A62951" w14:paraId="6473D3B3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BA0A8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K7J5G8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B3391F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Uncharacterized protein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Nasonia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vitripennis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</w:t>
            </w:r>
          </w:p>
        </w:tc>
      </w:tr>
      <w:tr w:rsidR="00A62951" w:rsidRPr="00A62951" w14:paraId="31F8C65A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A8D567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K7JS66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B3BD8C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Uncharacterized protein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Nasonia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vitripennis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  <w:tr w:rsidR="00A62951" w:rsidRPr="00A62951" w14:paraId="70A8C740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FDE460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A0A151JQJ4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D318AD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Uncharacterized protein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Trachymyrmex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cornetzi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  <w:tr w:rsidR="00A62951" w:rsidRPr="00A62951" w14:paraId="5CDA87BA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5F0DE6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A0A151IZY3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49114DF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Uncharacterized protein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Trachymyrmex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cornetzi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  <w:tr w:rsidR="00A62951" w:rsidRPr="00A62951" w14:paraId="339184D1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695C6CF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A0A151IZ73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AF8BDA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Uncharacterized protein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Trachymyrmex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cornetzi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  <w:tr w:rsidR="00A62951" w:rsidRPr="00A62951" w14:paraId="55ACAD1C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A1203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A0A151ITL6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05DB31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Uncharacterized protein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Trachymyrmex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cornetzi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  <w:tr w:rsidR="00A62951" w:rsidRPr="00A62951" w14:paraId="71BE48C9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C79DBB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A0A151JUA0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9EF05C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Uncharacterized protein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Trachymyrmex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septentrionalis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  <w:tr w:rsidR="00A62951" w:rsidRPr="00A62951" w14:paraId="57E4C462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BFB338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A0A195EQ16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EF4296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Uncharacterized protein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Trachymyrmex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septentrionalis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  <w:tr w:rsidR="00A62951" w:rsidRPr="00A62951" w14:paraId="1DFA0462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4EC262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A0A151JWR0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E84213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Uncharacterized protein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Trachymyrmex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septentrionalis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  <w:tr w:rsidR="00A62951" w:rsidRPr="00A62951" w14:paraId="3D8B9272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86E431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A0A232EIG7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0ECF54F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Uncharacterized protein [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Trichomalopsis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sarcophagae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] </w:t>
            </w:r>
          </w:p>
        </w:tc>
      </w:tr>
      <w:tr w:rsidR="00A62951" w:rsidRPr="00A62951" w14:paraId="20A37F26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7DE27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P57672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E662B9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Vespulakinin-1 [Vespula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maculifrons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  <w:tr w:rsidR="00A62951" w:rsidRPr="00A62951" w14:paraId="5CC5FE9F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51A43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A0A158NJ59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616339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WD_REPEATS_REGION domain-containing protein [Atta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cephalotes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] *</w:t>
            </w:r>
          </w:p>
        </w:tc>
      </w:tr>
    </w:tbl>
    <w:p w14:paraId="2C13055F" w14:textId="1E83D8D3" w:rsidR="003821B7" w:rsidRDefault="00A62951" w:rsidP="00A62951">
      <w:pPr>
        <w:pStyle w:val="MDPI43tablefooter"/>
        <w:ind w:left="425" w:right="425"/>
        <w:rPr>
          <w:rFonts w:eastAsia="Calibri"/>
          <w:lang w:val="en-GB"/>
        </w:rPr>
      </w:pPr>
      <w:r w:rsidRPr="00A62951">
        <w:rPr>
          <w:rFonts w:eastAsia="Calibri"/>
          <w:lang w:val="en-GB"/>
        </w:rPr>
        <w:t>The species for which the protein was originally annotated in the Hymenoptera database is given in square brackets. *Proteins identified based on only one peptide. These proteins have an increased likelihood to be false positives.</w:t>
      </w:r>
    </w:p>
    <w:p w14:paraId="674C0A16" w14:textId="30307311" w:rsidR="00A62951" w:rsidRPr="00A62951" w:rsidRDefault="00A62951" w:rsidP="00A62951">
      <w:pPr>
        <w:pStyle w:val="MDPI41tablecaption"/>
        <w:rPr>
          <w:rFonts w:eastAsia="Calibri"/>
          <w:b/>
          <w:lang w:val="en-GB"/>
        </w:rPr>
      </w:pPr>
      <w:r w:rsidRPr="00A62951">
        <w:rPr>
          <w:rFonts w:eastAsia="Calibri"/>
          <w:b/>
          <w:lang w:val="en-GB"/>
        </w:rPr>
        <w:lastRenderedPageBreak/>
        <w:t xml:space="preserve">Table </w:t>
      </w:r>
      <w:r>
        <w:rPr>
          <w:rFonts w:eastAsia="Calibri"/>
          <w:b/>
          <w:lang w:val="en-GB"/>
        </w:rPr>
        <w:t>S</w:t>
      </w:r>
      <w:r w:rsidRPr="00A62951">
        <w:rPr>
          <w:rFonts w:eastAsia="Calibri"/>
          <w:b/>
          <w:lang w:val="en-GB"/>
        </w:rPr>
        <w:t xml:space="preserve">2. </w:t>
      </w:r>
      <w:r w:rsidRPr="00A62951">
        <w:rPr>
          <w:rFonts w:eastAsia="Calibri"/>
          <w:lang w:val="en-GB"/>
        </w:rPr>
        <w:t xml:space="preserve">Proteins identified in </w:t>
      </w:r>
      <w:proofErr w:type="spellStart"/>
      <w:r w:rsidRPr="00A62951">
        <w:rPr>
          <w:rFonts w:eastAsia="Calibri"/>
          <w:i/>
          <w:lang w:val="en-GB"/>
        </w:rPr>
        <w:t>Polistes</w:t>
      </w:r>
      <w:proofErr w:type="spellEnd"/>
      <w:r w:rsidRPr="00A62951">
        <w:rPr>
          <w:rFonts w:eastAsia="Calibri"/>
          <w:i/>
          <w:lang w:val="en-GB"/>
        </w:rPr>
        <w:t xml:space="preserve"> </w:t>
      </w:r>
      <w:proofErr w:type="spellStart"/>
      <w:r w:rsidRPr="00A62951">
        <w:rPr>
          <w:rFonts w:eastAsia="Calibri"/>
          <w:i/>
          <w:lang w:val="en-GB"/>
        </w:rPr>
        <w:t>dominula</w:t>
      </w:r>
      <w:proofErr w:type="spellEnd"/>
      <w:r w:rsidRPr="00A62951">
        <w:rPr>
          <w:rFonts w:eastAsia="Calibri"/>
          <w:lang w:val="en-GB"/>
        </w:rPr>
        <w:t xml:space="preserve"> venom that are venom trace molecules without predicted signal peptide for transport into the extracellular matrix.</w:t>
      </w:r>
    </w:p>
    <w:tbl>
      <w:tblPr>
        <w:tblW w:w="8950" w:type="dxa"/>
        <w:jc w:val="center"/>
        <w:tblBorders>
          <w:top w:val="single" w:sz="8" w:space="0" w:color="auto"/>
          <w:bottom w:val="single" w:sz="8" w:space="0" w:color="auto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625"/>
        <w:gridCol w:w="7325"/>
      </w:tblGrid>
      <w:tr w:rsidR="00A62951" w:rsidRPr="00A62951" w14:paraId="7C90C6D4" w14:textId="77777777" w:rsidTr="00A62951">
        <w:trPr>
          <w:trHeight w:val="249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2BD684" w14:textId="77777777" w:rsidR="00A62951" w:rsidRPr="00A62951" w:rsidRDefault="00A62951" w:rsidP="00A62951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>Identifier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D16EB5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>Description</w:t>
            </w:r>
          </w:p>
        </w:tc>
      </w:tr>
      <w:tr w:rsidR="00A62951" w:rsidRPr="00A62951" w14:paraId="1853FB02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28B23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XP_015172728.1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4ADED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  <w:t>14-3-3 protein epsilon</w:t>
            </w:r>
          </w:p>
        </w:tc>
      </w:tr>
      <w:tr w:rsidR="00A62951" w:rsidRPr="00A62951" w14:paraId="33C748CE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8D13CD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XP_015187088.1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17D80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3-hydroxyacyl-CoA dehydrogenase type-2-like</w:t>
            </w:r>
          </w:p>
        </w:tc>
      </w:tr>
      <w:tr w:rsidR="00A62951" w:rsidRPr="00A62951" w14:paraId="47BA6931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40CC8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XP_015174949.1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F2E14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60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kDa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heat shock protein, mitochondrial-like</w:t>
            </w:r>
          </w:p>
        </w:tc>
      </w:tr>
      <w:tr w:rsidR="00A62951" w:rsidRPr="00A62951" w14:paraId="521F6D6D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626061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XP_015179141.1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18527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Actin, clone 205-like</w:t>
            </w:r>
          </w:p>
        </w:tc>
      </w:tr>
      <w:tr w:rsidR="00A62951" w:rsidRPr="00A62951" w14:paraId="6C6C94AB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B5C72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XP_015179142.1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A6648F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Actin, muscle</w:t>
            </w:r>
          </w:p>
        </w:tc>
      </w:tr>
      <w:tr w:rsidR="00A62951" w:rsidRPr="00A62951" w14:paraId="74313327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90525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XP_015182473.1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B3B4EF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Actin-5C</w:t>
            </w:r>
          </w:p>
        </w:tc>
      </w:tr>
      <w:tr w:rsidR="00A62951" w:rsidRPr="00A62951" w14:paraId="42E4C78A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E844273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XP_015179311.1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F6032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Aldose reductase-like</w:t>
            </w:r>
          </w:p>
        </w:tc>
      </w:tr>
      <w:tr w:rsidR="00A62951" w:rsidRPr="00A62951" w14:paraId="21F3F970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C7CC1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XP_015182895.1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ECF80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Ankyrin repeat domain-containing protein SOWAHC *</w:t>
            </w:r>
          </w:p>
        </w:tc>
      </w:tr>
      <w:tr w:rsidR="00A62951" w:rsidRPr="00A62951" w14:paraId="07C71623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B50FD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XP_015181613.1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2C550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Apoptotic chromatin condensation inducer in the nucleus</w:t>
            </w:r>
          </w:p>
        </w:tc>
      </w:tr>
      <w:tr w:rsidR="00A62951" w:rsidRPr="00A62951" w14:paraId="40E6F59F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BA8E45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XP_015188027.1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4D2DE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Arginine kinase</w:t>
            </w:r>
          </w:p>
        </w:tc>
      </w:tr>
      <w:tr w:rsidR="00A62951" w:rsidRPr="00A62951" w14:paraId="6C570339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769B48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XP_015177560.1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3F316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 xml:space="preserve">ATP synthase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>subunit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fr-CH" w:eastAsia="en-GB"/>
              </w:rPr>
              <w:t xml:space="preserve"> alpha, mitochondrial</w:t>
            </w:r>
          </w:p>
        </w:tc>
      </w:tr>
      <w:tr w:rsidR="00A62951" w:rsidRPr="00A62951" w14:paraId="27F2A763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123947F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XP_015176975.1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04B07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ATP synthase subunit beta, mitochondrial</w:t>
            </w:r>
          </w:p>
        </w:tc>
      </w:tr>
      <w:tr w:rsidR="00A62951" w:rsidRPr="00A62951" w14:paraId="0C1D2D76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0C58D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XP_015172129.1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B9A5DF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  <w:t>Bipolar kinesin KRP-130-like</w:t>
            </w:r>
          </w:p>
        </w:tc>
      </w:tr>
      <w:tr w:rsidR="00A62951" w:rsidRPr="00A62951" w14:paraId="0E1C8227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65CC5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XP_015172251.1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5D734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Calponin homology domain-containing protein DDB_G0272472-like isoform X4 *</w:t>
            </w:r>
          </w:p>
        </w:tc>
      </w:tr>
      <w:tr w:rsidR="00A62951" w:rsidRPr="00A62951" w14:paraId="6F9C5962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B9C25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XP_015184337.1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61A24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Cofilin/actin-depolymerizing factor homolog</w:t>
            </w:r>
          </w:p>
        </w:tc>
      </w:tr>
      <w:tr w:rsidR="00A62951" w:rsidRPr="00A62951" w14:paraId="04ADFB07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C1DF6A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XP_015178906.1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8BDD1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sz w:val="18"/>
                <w:szCs w:val="18"/>
                <w:lang w:val="it-IT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it-IT" w:eastAsia="en-GB"/>
              </w:rPr>
              <w:t>Delta-1-pyrroline-5-carboxylate dehydrogenase, mitochondrial</w:t>
            </w:r>
          </w:p>
        </w:tc>
      </w:tr>
      <w:tr w:rsidR="00A62951" w:rsidRPr="00A62951" w14:paraId="5C73F923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83E11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P0C1M6.1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5EBC8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</w:pP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  <w:t>Dominulin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  <w:t>-A</w:t>
            </w:r>
          </w:p>
        </w:tc>
      </w:tr>
      <w:tr w:rsidR="00A62951" w:rsidRPr="00A62951" w14:paraId="68214C09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82988F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P0C1M7.1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78FA2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Dominulin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-B</w:t>
            </w:r>
          </w:p>
        </w:tc>
      </w:tr>
      <w:tr w:rsidR="00A62951" w:rsidRPr="00A62951" w14:paraId="53EE582C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6ED301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XP_015177848.1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A1B01F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Elongation factor 1-alpha</w:t>
            </w:r>
          </w:p>
        </w:tc>
      </w:tr>
      <w:tr w:rsidR="00A62951" w:rsidRPr="00A62951" w14:paraId="19D7D924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9B971B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AJG01714.1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4B67B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Elongation factor 1-alpha F2, partial</w:t>
            </w:r>
          </w:p>
        </w:tc>
      </w:tr>
      <w:tr w:rsidR="00A62951" w:rsidRPr="00A62951" w14:paraId="6D61A2B9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8B1E9E3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ACB70872.1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66589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Elongation factor 1-alpha, partial</w:t>
            </w:r>
          </w:p>
        </w:tc>
      </w:tr>
      <w:tr w:rsidR="00A62951" w:rsidRPr="00A62951" w14:paraId="3D7D3AEC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AC757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XP_015182320.1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22289F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Elongation factor 1-alpha-like</w:t>
            </w:r>
          </w:p>
        </w:tc>
      </w:tr>
      <w:tr w:rsidR="00A62951" w:rsidRPr="00A62951" w14:paraId="2B97D602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84A3D7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XP_015181294.1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23B30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Farnesol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dehydrogenase-like</w:t>
            </w:r>
          </w:p>
        </w:tc>
      </w:tr>
      <w:tr w:rsidR="00A62951" w:rsidRPr="00A62951" w14:paraId="1C5DAF54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AF9C29F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XP_015182123.1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AC3AE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Farnesol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dehydrogenase-like isoform X1</w:t>
            </w:r>
          </w:p>
        </w:tc>
      </w:tr>
      <w:tr w:rsidR="00A62951" w:rsidRPr="00A62951" w14:paraId="4C74F6D4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11BEE73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XP_015182129.1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978FD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Farnesol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dehydrogenase-like isoform X2</w:t>
            </w:r>
          </w:p>
        </w:tc>
      </w:tr>
      <w:tr w:rsidR="00A62951" w:rsidRPr="00A62951" w14:paraId="0228F95C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2DFBC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XP_015188023.1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21F10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Fatty acid synthase</w:t>
            </w:r>
          </w:p>
        </w:tc>
      </w:tr>
      <w:tr w:rsidR="00A62951" w:rsidRPr="00A62951" w14:paraId="35E24E11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8F2E10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XP_015186347.1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B0135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  <w:t>Fumarylacetoacetate hydrolase domain-containing protein 2A isoform X2</w:t>
            </w:r>
          </w:p>
        </w:tc>
      </w:tr>
      <w:tr w:rsidR="00A62951" w:rsidRPr="00A62951" w14:paraId="62E22F3C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D99FC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XP_015178478.1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D307E1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Glyceraldehyde-3-phosphate dehydrogenase 2</w:t>
            </w:r>
          </w:p>
        </w:tc>
      </w:tr>
      <w:tr w:rsidR="00A62951" w:rsidRPr="00A62951" w14:paraId="1E216CFB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3AEB3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XP_015179269.1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5F3FD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Heat shock 70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kDa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protein cognate 3 isoform X2</w:t>
            </w:r>
          </w:p>
        </w:tc>
      </w:tr>
      <w:tr w:rsidR="00A62951" w:rsidRPr="00A62951" w14:paraId="0B32F929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35EAA6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XP_015177712.1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BC2DB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Heat shock 70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kDa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protein cognate 4</w:t>
            </w:r>
          </w:p>
        </w:tc>
      </w:tr>
      <w:tr w:rsidR="00A62951" w:rsidRPr="00A62951" w14:paraId="35A40B52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8D636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XP_015174688.1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2B212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Heat shock 70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kDa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protein cognate 4-like</w:t>
            </w:r>
          </w:p>
        </w:tc>
      </w:tr>
      <w:tr w:rsidR="00A62951" w:rsidRPr="00A62951" w14:paraId="67479A7C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53122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XP_015184783.1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EBE89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Heat shock protein 83</w:t>
            </w:r>
          </w:p>
        </w:tc>
      </w:tr>
      <w:tr w:rsidR="00A62951" w:rsidRPr="00A62951" w14:paraId="0DE6610C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FE83E1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XP_015186657.1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1619B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  <w:t>Heat shock protein beta-1 isoform X2</w:t>
            </w:r>
          </w:p>
        </w:tc>
      </w:tr>
      <w:tr w:rsidR="00A62951" w:rsidRPr="00A62951" w14:paraId="67D86876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25C6B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XP_015186056.1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459E5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Helicase POLQ-like isoform X1 *</w:t>
            </w:r>
          </w:p>
        </w:tc>
      </w:tr>
      <w:tr w:rsidR="00A62951" w:rsidRPr="00A62951" w14:paraId="7B6DD8A9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C769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XP_015186066.1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CF7FF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Helicase POLQ-like isoform X2 *</w:t>
            </w:r>
          </w:p>
        </w:tc>
      </w:tr>
      <w:tr w:rsidR="00A62951" w:rsidRPr="00A62951" w14:paraId="5FD396F8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01DBDB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AJG01688.1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04B65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Histone </w:t>
            </w:r>
            <w:proofErr w:type="gram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3  partial</w:t>
            </w:r>
            <w:proofErr w:type="gram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 *</w:t>
            </w:r>
          </w:p>
        </w:tc>
      </w:tr>
      <w:tr w:rsidR="00A62951" w:rsidRPr="00A62951" w14:paraId="10CF22B3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3539BD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XP_015177598.1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8F12C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Histone H2A *</w:t>
            </w:r>
          </w:p>
        </w:tc>
      </w:tr>
      <w:tr w:rsidR="00A62951" w:rsidRPr="00A62951" w14:paraId="2EBF30F9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72E36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XP_015182326.1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8BA17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Histone H2A.V *</w:t>
            </w:r>
          </w:p>
        </w:tc>
      </w:tr>
      <w:tr w:rsidR="00A62951" w:rsidRPr="00A62951" w14:paraId="59230A0F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7C67DE5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XP_015174052.1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8B84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Histone H2A-like *</w:t>
            </w:r>
          </w:p>
        </w:tc>
      </w:tr>
      <w:tr w:rsidR="00A62951" w:rsidRPr="00A62951" w14:paraId="1917E007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045C21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lastRenderedPageBreak/>
              <w:t>XP_015172623.1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346BC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Histone H3 *</w:t>
            </w:r>
          </w:p>
        </w:tc>
      </w:tr>
      <w:tr w:rsidR="00A62951" w:rsidRPr="00A62951" w14:paraId="161A7900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3FA367F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XP_015172185.1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098AB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Histone H3.3 *</w:t>
            </w:r>
          </w:p>
        </w:tc>
      </w:tr>
      <w:tr w:rsidR="00A62951" w:rsidRPr="00A62951" w14:paraId="49F21775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A0C09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XP_015190876.1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09B85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Histone H4</w:t>
            </w:r>
          </w:p>
        </w:tc>
      </w:tr>
      <w:tr w:rsidR="00A62951" w:rsidRPr="00A62951" w14:paraId="4ED0261F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7AB74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XP_015177662.1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D5EC1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Histone H4-like</w:t>
            </w:r>
          </w:p>
        </w:tc>
      </w:tr>
      <w:tr w:rsidR="00A62951" w:rsidRPr="00A62951" w14:paraId="6160FA55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534A55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AEN62318.1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5754E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  <w:t>IRP30, partial</w:t>
            </w:r>
          </w:p>
        </w:tc>
      </w:tr>
      <w:tr w:rsidR="00A62951" w:rsidRPr="00A62951" w14:paraId="5BFDC289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70759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XP_015171673.1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5C9645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  <w:t>Isocitrate dehydrogenase [NADP] cytoplasmic</w:t>
            </w:r>
          </w:p>
        </w:tc>
      </w:tr>
      <w:tr w:rsidR="00A62951" w:rsidRPr="00A62951" w14:paraId="3C18FB42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11CEA12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XP_015172246.1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4C8862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Myb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-like protein P isoform X1 *</w:t>
            </w:r>
          </w:p>
        </w:tc>
      </w:tr>
      <w:tr w:rsidR="00A62951" w:rsidRPr="00A62951" w14:paraId="7B7A455E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56BDCC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XP_015172247.1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01BB4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Myb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-like protein P isoform X2 *</w:t>
            </w:r>
          </w:p>
        </w:tc>
      </w:tr>
      <w:tr w:rsidR="00A62951" w:rsidRPr="00A62951" w14:paraId="45C78042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C4184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XP_015172250.1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E4B383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Myb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-like protein P isoform X3 *</w:t>
            </w:r>
          </w:p>
        </w:tc>
      </w:tr>
      <w:tr w:rsidR="00A62951" w:rsidRPr="00A62951" w14:paraId="59FDA1DE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1902B63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XP_015172252.1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DD2C6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Myb</w:t>
            </w:r>
            <w:proofErr w:type="spell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-like protein P isoform X5 *</w:t>
            </w:r>
          </w:p>
        </w:tc>
      </w:tr>
      <w:tr w:rsidR="00A62951" w:rsidRPr="00A62951" w14:paraId="10146096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237A6C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XP_015183299.1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06E88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Na(+)/</w:t>
            </w:r>
            <w:proofErr w:type="gram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H(</w:t>
            </w:r>
            <w:proofErr w:type="gram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+) exchange regulatory cofactor NHE-RF1</w:t>
            </w:r>
          </w:p>
        </w:tc>
      </w:tr>
      <w:tr w:rsidR="00A62951" w:rsidRPr="00A62951" w14:paraId="149A7AE1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8CA1B8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XP_015180982.1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8EFD5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  <w:t>NADP-dependent malic enzyme isoform X3</w:t>
            </w:r>
          </w:p>
        </w:tc>
      </w:tr>
      <w:tr w:rsidR="00A62951" w:rsidRPr="00A62951" w14:paraId="2B1D0BC2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568D61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XP_015188288.1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EA0DB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Peroxiredoxin 1-like</w:t>
            </w:r>
          </w:p>
        </w:tc>
      </w:tr>
      <w:tr w:rsidR="00A62951" w:rsidRPr="00A62951" w14:paraId="414849DC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58E8FF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XP_015187116.1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EF381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Phospholipase A1-like</w:t>
            </w:r>
          </w:p>
        </w:tc>
      </w:tr>
      <w:tr w:rsidR="00A62951" w:rsidRPr="00A62951" w14:paraId="3E2930E5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D4665E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XP_015187123.1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BFEE63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  <w:t>Probable ATP-dependent RNA helicase DDX55</w:t>
            </w:r>
          </w:p>
        </w:tc>
      </w:tr>
      <w:tr w:rsidR="00A62951" w:rsidRPr="00A62951" w14:paraId="6B6C46A1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458E5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XP_015184835.1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73897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it-IT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it-IT" w:eastAsia="en-GB"/>
              </w:rPr>
              <w:t>Probable enoyl-CoA hydratase  mitochondrial</w:t>
            </w:r>
          </w:p>
        </w:tc>
      </w:tr>
      <w:tr w:rsidR="00A62951" w:rsidRPr="00A62951" w14:paraId="2251BC2E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3DE907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XP_015174225.1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59F67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  <w:t>Probable medium-chain specific acyl-CoA dehydrogenase, mitochondrial</w:t>
            </w:r>
          </w:p>
        </w:tc>
      </w:tr>
      <w:tr w:rsidR="00A62951" w:rsidRPr="00A62951" w14:paraId="0D76B6D2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4ACEEF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XP_015179974.1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58C47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  <w:t>Prostaglandin reductase 1-like</w:t>
            </w:r>
          </w:p>
        </w:tc>
      </w:tr>
      <w:tr w:rsidR="00A62951" w:rsidRPr="00A62951" w14:paraId="1B2417F9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E504DB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XP_015173092.1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C30F0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Protein </w:t>
            </w:r>
            <w:proofErr w:type="gram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lethal(</w:t>
            </w:r>
            <w:proofErr w:type="gram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2)essential for life-like</w:t>
            </w:r>
          </w:p>
        </w:tc>
      </w:tr>
      <w:tr w:rsidR="00A62951" w:rsidRPr="00A62951" w14:paraId="48400980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2B8672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XP_015173078.1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5AFA4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 xml:space="preserve">Protein </w:t>
            </w:r>
            <w:proofErr w:type="gramStart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lethal(</w:t>
            </w:r>
            <w:proofErr w:type="gramEnd"/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2)essential for life-like</w:t>
            </w:r>
          </w:p>
        </w:tc>
      </w:tr>
      <w:tr w:rsidR="00A62951" w:rsidRPr="00A62951" w14:paraId="29261BFA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BB94492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XP_015184444.1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88836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Protein PFF0380w</w:t>
            </w:r>
          </w:p>
        </w:tc>
      </w:tr>
      <w:tr w:rsidR="00A62951" w:rsidRPr="00A62951" w14:paraId="6E19DE7E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60C0E9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XP_015171467.1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98058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Receptor expression-enhancing protein 5-like</w:t>
            </w:r>
          </w:p>
        </w:tc>
      </w:tr>
      <w:tr w:rsidR="00A62951" w:rsidRPr="00A62951" w14:paraId="409FC9DE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7973AB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XP_015180682.1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57568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Reticulon-1-A isoform X3</w:t>
            </w:r>
          </w:p>
        </w:tc>
      </w:tr>
      <w:tr w:rsidR="00A62951" w:rsidRPr="00A62951" w14:paraId="6FB1EC01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102C6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XP_015180683.1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8454B2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Reticulon-1-A isoform X4</w:t>
            </w:r>
          </w:p>
        </w:tc>
      </w:tr>
      <w:tr w:rsidR="00A62951" w:rsidRPr="00A62951" w14:paraId="1499418D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B7DD2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XP_015180684.1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ACBB4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Reticulon-1-A isoform X5</w:t>
            </w:r>
          </w:p>
        </w:tc>
      </w:tr>
      <w:tr w:rsidR="00A62951" w:rsidRPr="00A62951" w14:paraId="5328C62C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747EE2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XP_015180685.1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349AF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Reticulon-1-A isoform X6</w:t>
            </w:r>
          </w:p>
        </w:tc>
      </w:tr>
      <w:tr w:rsidR="00A62951" w:rsidRPr="00A62951" w14:paraId="6BA0AB40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476FC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XP_015180686.1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9837C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Reticulon-1-A isoform X7</w:t>
            </w:r>
          </w:p>
        </w:tc>
      </w:tr>
      <w:tr w:rsidR="00A62951" w:rsidRPr="00A62951" w14:paraId="5DDDFE11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DD6AE1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XP_015180674.1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E0605E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Reticulon-4 isoform X1</w:t>
            </w:r>
          </w:p>
        </w:tc>
      </w:tr>
      <w:tr w:rsidR="00A62951" w:rsidRPr="00A62951" w14:paraId="08687407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868BF33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XP_015180675.1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7BC604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Reticulon-4 isoform X2</w:t>
            </w:r>
          </w:p>
        </w:tc>
      </w:tr>
      <w:tr w:rsidR="00A62951" w:rsidRPr="00A62951" w14:paraId="79910CC1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A37EB97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XP_015172957.1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55B86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Serine/arginine-rich splicing factor 1B</w:t>
            </w:r>
          </w:p>
        </w:tc>
      </w:tr>
      <w:tr w:rsidR="00A62951" w:rsidRPr="00A62951" w14:paraId="4F4EFF0E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A33C2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XP_015185566.1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48722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Sorting nexin-2</w:t>
            </w:r>
          </w:p>
        </w:tc>
      </w:tr>
      <w:tr w:rsidR="00A62951" w:rsidRPr="00A62951" w14:paraId="2799E485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9B963A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XP_015174910.1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DEF64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  <w:t>Toll-like receptor 8</w:t>
            </w:r>
          </w:p>
        </w:tc>
      </w:tr>
      <w:tr w:rsidR="00A62951" w:rsidRPr="00A62951" w14:paraId="277542EF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E0921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XP_015179091.1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524D89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Tubulin alpha chain-like *</w:t>
            </w:r>
          </w:p>
        </w:tc>
      </w:tr>
      <w:tr w:rsidR="00A62951" w:rsidRPr="00A62951" w14:paraId="36A2E093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958D36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XP_015179615.1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5727E8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  <w:t xml:space="preserve">Uncharacterized oxidoreductase </w:t>
            </w:r>
            <w:proofErr w:type="spellStart"/>
            <w:r w:rsidRPr="00A62951">
              <w:rPr>
                <w:rFonts w:ascii="Palatino Linotype" w:eastAsia="Times New Roman" w:hAnsi="Palatino Linotype" w:cs="Times New Roman"/>
                <w:sz w:val="18"/>
                <w:szCs w:val="18"/>
                <w:lang w:val="en-GB" w:eastAsia="en-GB"/>
              </w:rPr>
              <w:t>YjmC</w:t>
            </w:r>
            <w:proofErr w:type="spellEnd"/>
          </w:p>
        </w:tc>
      </w:tr>
      <w:tr w:rsidR="00A62951" w:rsidRPr="00A62951" w14:paraId="555670AC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8E3375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XP_015187606.1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58D0FD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Uncharacterized protein LOC107072309</w:t>
            </w:r>
          </w:p>
        </w:tc>
      </w:tr>
      <w:tr w:rsidR="00A62951" w:rsidRPr="00A62951" w14:paraId="729BCCB1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2D4C8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XP_015188113.1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CB86C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Uncharacterized protein LOC107072577 isoform X1</w:t>
            </w:r>
          </w:p>
        </w:tc>
      </w:tr>
      <w:tr w:rsidR="00A62951" w:rsidRPr="00A62951" w14:paraId="40A9018F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E088AC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XP_015188114.1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BFC9AF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Uncharacterized protein LOC107072577 isoform X2</w:t>
            </w:r>
          </w:p>
        </w:tc>
      </w:tr>
      <w:tr w:rsidR="00A62951" w:rsidRPr="00A62951" w14:paraId="5DFFF7D3" w14:textId="77777777" w:rsidTr="00A62951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ADB3A0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XP_015179524.1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D0D172" w14:textId="77777777" w:rsidR="00A62951" w:rsidRPr="00A62951" w:rsidRDefault="00A62951" w:rsidP="00A62951">
            <w:pPr>
              <w:widowControl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</w:pPr>
            <w:r w:rsidRPr="00A62951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en-GB" w:eastAsia="en-GB"/>
              </w:rPr>
              <w:t>Voltage-dependent anion-selective channel-like</w:t>
            </w:r>
          </w:p>
        </w:tc>
      </w:tr>
    </w:tbl>
    <w:p w14:paraId="3FD34BB2" w14:textId="5B5B9F06" w:rsidR="00A62951" w:rsidRPr="00A62951" w:rsidRDefault="00A62951" w:rsidP="00A62951">
      <w:pPr>
        <w:pStyle w:val="MDPI43tablefooter"/>
        <w:jc w:val="center"/>
        <w:rPr>
          <w:rFonts w:ascii="Calibri" w:eastAsia="Calibri" w:hAnsi="Calibri"/>
        </w:rPr>
      </w:pPr>
      <w:r w:rsidRPr="00A62951">
        <w:rPr>
          <w:rFonts w:eastAsia="Calibri"/>
          <w:lang w:val="en-GB"/>
        </w:rPr>
        <w:t>*Proteins identified based on only one peptide. These proteins have an increased likelihood to be false positives.</w:t>
      </w:r>
    </w:p>
    <w:sectPr w:rsidR="00A62951" w:rsidRPr="00A62951" w:rsidSect="00CA21FA">
      <w:headerReference w:type="default" r:id="rId7"/>
      <w:footerReference w:type="even" r:id="rId8"/>
      <w:footerReference w:type="default" r:id="rId9"/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8C990B" w14:textId="77777777" w:rsidR="006A6454" w:rsidRDefault="006A6454">
      <w:r>
        <w:separator/>
      </w:r>
    </w:p>
  </w:endnote>
  <w:endnote w:type="continuationSeparator" w:id="0">
    <w:p w14:paraId="3D4B36EF" w14:textId="77777777" w:rsidR="006A6454" w:rsidRDefault="006A6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984E84" w14:textId="77777777" w:rsidR="00423766" w:rsidRPr="00A23C79" w:rsidRDefault="00423766" w:rsidP="00A23C79">
    <w:pPr>
      <w:pStyle w:val="Footer"/>
      <w:adjustRightInd w:val="0"/>
      <w:snapToGrid w:val="0"/>
      <w:spacing w:line="260" w:lineRule="atLeast"/>
      <w:jc w:val="center"/>
      <w:rPr>
        <w:rFonts w:ascii="Palatino Linotype" w:hAnsi="Palatino Linotype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D0908" w14:textId="77777777" w:rsidR="00423766" w:rsidRPr="00372438" w:rsidRDefault="00423766" w:rsidP="00372438">
    <w:pPr>
      <w:pStyle w:val="Footer"/>
      <w:adjustRightInd w:val="0"/>
      <w:snapToGrid w:val="0"/>
      <w:spacing w:before="120" w:line="160" w:lineRule="exact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F4FEA7" w14:textId="77777777" w:rsidR="006A6454" w:rsidRDefault="006A6454">
      <w:r>
        <w:separator/>
      </w:r>
    </w:p>
  </w:footnote>
  <w:footnote w:type="continuationSeparator" w:id="0">
    <w:p w14:paraId="412FBB7D" w14:textId="77777777" w:rsidR="006A6454" w:rsidRDefault="006A6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49580118"/>
      <w:docPartObj>
        <w:docPartGallery w:val="Page Numbers (Top of Page)"/>
        <w:docPartUnique/>
      </w:docPartObj>
    </w:sdtPr>
    <w:sdtEndPr>
      <w:rPr>
        <w:rFonts w:ascii="Palatino Linotype" w:hAnsi="Palatino Linotype" w:cs="Times New Roman"/>
        <w:noProof/>
        <w:sz w:val="16"/>
        <w:szCs w:val="16"/>
      </w:rPr>
    </w:sdtEndPr>
    <w:sdtContent>
      <w:p w14:paraId="73152E21" w14:textId="133E359E" w:rsidR="00423766" w:rsidRPr="00372438" w:rsidRDefault="00423766" w:rsidP="00372438">
        <w:pPr>
          <w:pStyle w:val="Footer"/>
          <w:adjustRightInd w:val="0"/>
          <w:snapToGrid w:val="0"/>
          <w:spacing w:after="240"/>
          <w:jc w:val="both"/>
          <w:rPr>
            <w:rFonts w:ascii="Palatino Linotype" w:hAnsi="Palatino Linotype"/>
            <w:sz w:val="16"/>
            <w:szCs w:val="16"/>
          </w:rPr>
        </w:pPr>
        <w:proofErr w:type="spellStart"/>
        <w:r>
          <w:rPr>
            <w:rFonts w:ascii="Palatino Linotype" w:hAnsi="Palatino Linotype"/>
            <w:i/>
            <w:iCs/>
            <w:sz w:val="16"/>
            <w:szCs w:val="16"/>
            <w:lang w:val="fr-CH"/>
          </w:rPr>
          <w:t>Toxins</w:t>
        </w:r>
        <w:proofErr w:type="spellEnd"/>
        <w:r>
          <w:rPr>
            <w:rFonts w:ascii="Palatino Linotype" w:hAnsi="Palatino Linotype"/>
            <w:i/>
            <w:iCs/>
            <w:sz w:val="16"/>
            <w:szCs w:val="16"/>
            <w:lang w:val="fr-CH"/>
          </w:rPr>
          <w:t xml:space="preserve"> </w:t>
        </w:r>
        <w:r w:rsidRPr="00372438">
          <w:rPr>
            <w:rFonts w:ascii="Palatino Linotype" w:hAnsi="Palatino Linotype"/>
            <w:b/>
            <w:iCs/>
            <w:sz w:val="16"/>
            <w:szCs w:val="16"/>
            <w:lang w:val="fr-CH"/>
          </w:rPr>
          <w:t>20</w:t>
        </w:r>
        <w:r w:rsidR="00A62951">
          <w:rPr>
            <w:rFonts w:ascii="Palatino Linotype" w:hAnsi="Palatino Linotype"/>
            <w:b/>
            <w:iCs/>
            <w:sz w:val="16"/>
            <w:szCs w:val="16"/>
            <w:lang w:val="fr-CH"/>
          </w:rPr>
          <w:t>20</w:t>
        </w:r>
        <w:r w:rsidRPr="00372438">
          <w:rPr>
            <w:rFonts w:ascii="Palatino Linotype" w:hAnsi="Palatino Linotype"/>
            <w:iCs/>
            <w:sz w:val="16"/>
            <w:szCs w:val="16"/>
            <w:lang w:val="fr-CH"/>
          </w:rPr>
          <w:t>,</w:t>
        </w:r>
        <w:r>
          <w:rPr>
            <w:rFonts w:ascii="Palatino Linotype" w:hAnsi="Palatino Linotype"/>
            <w:i/>
            <w:sz w:val="16"/>
            <w:szCs w:val="16"/>
            <w:lang w:val="fr-CH"/>
          </w:rPr>
          <w:t xml:space="preserve"> 1</w:t>
        </w:r>
        <w:r w:rsidR="00A62951">
          <w:rPr>
            <w:rFonts w:ascii="Palatino Linotype" w:hAnsi="Palatino Linotype"/>
            <w:i/>
            <w:sz w:val="16"/>
            <w:szCs w:val="16"/>
            <w:lang w:val="fr-CH"/>
          </w:rPr>
          <w:t>2</w:t>
        </w:r>
        <w:r w:rsidRPr="00372438">
          <w:rPr>
            <w:rFonts w:ascii="Palatino Linotype" w:eastAsia="宋体" w:hAnsi="Palatino Linotype"/>
            <w:sz w:val="16"/>
            <w:szCs w:val="16"/>
            <w:lang w:val="fr-CH" w:eastAsia="zh-CN"/>
          </w:rPr>
          <w:t>,</w:t>
        </w:r>
        <w:r w:rsidRPr="00372438">
          <w:rPr>
            <w:rFonts w:ascii="Palatino Linotype" w:hAnsi="Palatino Linotype"/>
            <w:sz w:val="16"/>
            <w:szCs w:val="16"/>
            <w:lang w:val="fr-CH"/>
          </w:rPr>
          <w:t xml:space="preserve"> </w:t>
        </w:r>
        <w:proofErr w:type="gramStart"/>
        <w:r>
          <w:rPr>
            <w:rFonts w:ascii="Palatino Linotype" w:hAnsi="Palatino Linotype"/>
            <w:sz w:val="16"/>
            <w:szCs w:val="16"/>
          </w:rPr>
          <w:t>x</w:t>
        </w:r>
        <w:r w:rsidRPr="00372438">
          <w:rPr>
            <w:rFonts w:ascii="Palatino Linotype" w:hAnsi="Palatino Linotype"/>
            <w:sz w:val="16"/>
            <w:szCs w:val="16"/>
            <w:lang w:val="fr-CH"/>
          </w:rPr>
          <w:t>;</w:t>
        </w:r>
        <w:proofErr w:type="gramEnd"/>
        <w:r w:rsidRPr="00372438">
          <w:rPr>
            <w:rFonts w:ascii="Palatino Linotype" w:hAnsi="Palatino Linotype"/>
            <w:sz w:val="16"/>
            <w:szCs w:val="16"/>
            <w:lang w:val="fr-CH"/>
          </w:rPr>
          <w:t xml:space="preserve"> </w:t>
        </w:r>
        <w:proofErr w:type="spellStart"/>
        <w:r w:rsidRPr="00372438">
          <w:rPr>
            <w:rFonts w:ascii="Palatino Linotype" w:hAnsi="Palatino Linotype"/>
            <w:sz w:val="16"/>
            <w:szCs w:val="16"/>
            <w:lang w:val="fr-CH"/>
          </w:rPr>
          <w:t>doi</w:t>
        </w:r>
        <w:proofErr w:type="spellEnd"/>
        <w:r w:rsidRPr="00372438">
          <w:rPr>
            <w:rFonts w:ascii="Palatino Linotype" w:hAnsi="Palatino Linotype"/>
            <w:sz w:val="16"/>
            <w:szCs w:val="16"/>
            <w:lang w:val="fr-CH"/>
          </w:rPr>
          <w:t>:</w:t>
        </w:r>
        <w:r w:rsidRPr="00372438">
          <w:rPr>
            <w:rFonts w:ascii="Palatino Linotype" w:hAnsi="Palatino Linotype"/>
            <w:sz w:val="16"/>
            <w:szCs w:val="16"/>
            <w:lang w:val="fr-CH"/>
          </w:rPr>
          <w:ptab w:relativeTo="margin" w:alignment="right" w:leader="none"/>
        </w:r>
        <w:sdt>
          <w:sdtPr>
            <w:rPr>
              <w:rFonts w:ascii="Palatino Linotype" w:hAnsi="Palatino Linotype"/>
              <w:sz w:val="16"/>
              <w:szCs w:val="16"/>
            </w:rPr>
            <w:id w:val="313004016"/>
            <w:docPartObj>
              <w:docPartGallery w:val="Page Numbers (Bottom of Page)"/>
              <w:docPartUnique/>
            </w:docPartObj>
          </w:sdtPr>
          <w:sdtEndPr>
            <w:rPr>
              <w:spacing w:val="60"/>
            </w:rPr>
          </w:sdtEndPr>
          <w:sdtContent>
            <w:r w:rsidRPr="00372438">
              <w:rPr>
                <w:rFonts w:ascii="Palatino Linotype" w:hAnsi="Palatino Linotype"/>
                <w:sz w:val="16"/>
                <w:szCs w:val="16"/>
              </w:rPr>
              <w:t>S</w:t>
            </w:r>
            <w:r w:rsidRPr="00372438">
              <w:rPr>
                <w:rFonts w:ascii="Palatino Linotype" w:hAnsi="Palatino Linotype"/>
                <w:sz w:val="16"/>
                <w:szCs w:val="16"/>
              </w:rPr>
              <w:fldChar w:fldCharType="begin"/>
            </w:r>
            <w:r w:rsidRPr="00372438">
              <w:rPr>
                <w:rFonts w:ascii="Palatino Linotype" w:hAnsi="Palatino Linotype"/>
                <w:sz w:val="16"/>
                <w:szCs w:val="16"/>
              </w:rPr>
              <w:instrText xml:space="preserve"> PAGE   \* MERGEFORMAT </w:instrText>
            </w:r>
            <w:r w:rsidRPr="00372438">
              <w:rPr>
                <w:rFonts w:ascii="Palatino Linotype" w:hAnsi="Palatino Linotype"/>
                <w:sz w:val="16"/>
                <w:szCs w:val="16"/>
              </w:rPr>
              <w:fldChar w:fldCharType="separate"/>
            </w:r>
            <w:r w:rsidR="002A1041">
              <w:rPr>
                <w:rFonts w:ascii="Palatino Linotype" w:hAnsi="Palatino Linotype"/>
                <w:noProof/>
                <w:sz w:val="16"/>
                <w:szCs w:val="16"/>
              </w:rPr>
              <w:t>1</w:t>
            </w:r>
            <w:r w:rsidRPr="00372438">
              <w:rPr>
                <w:rFonts w:ascii="Palatino Linotype" w:hAnsi="Palatino Linotype"/>
                <w:noProof/>
                <w:sz w:val="16"/>
                <w:szCs w:val="16"/>
              </w:rPr>
              <w:fldChar w:fldCharType="end"/>
            </w:r>
            <w:r>
              <w:rPr>
                <w:rFonts w:ascii="Palatino Linotype" w:hAnsi="Palatino Linotype"/>
                <w:sz w:val="16"/>
                <w:szCs w:val="16"/>
              </w:rPr>
              <w:t xml:space="preserve"> of </w:t>
            </w:r>
            <w:r w:rsidRPr="00372438">
              <w:rPr>
                <w:rFonts w:ascii="Palatino Linotype" w:hAnsi="Palatino Linotype"/>
                <w:sz w:val="16"/>
                <w:szCs w:val="16"/>
              </w:rPr>
              <w:t>S</w:t>
            </w:r>
            <w:r w:rsidR="00A62951">
              <w:rPr>
                <w:rFonts w:ascii="Palatino Linotype" w:hAnsi="Palatino Linotype"/>
                <w:spacing w:val="60"/>
                <w:sz w:val="16"/>
                <w:szCs w:val="16"/>
              </w:rPr>
              <w:t>5</w:t>
            </w:r>
          </w:sdtContent>
        </w:sdt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A08A9"/>
    <w:multiLevelType w:val="hybridMultilevel"/>
    <w:tmpl w:val="CFEC4100"/>
    <w:lvl w:ilvl="0" w:tplc="40928402">
      <w:start w:val="1"/>
      <w:numFmt w:val="decimal"/>
      <w:lvlText w:val="%1."/>
      <w:lvlJc w:val="left"/>
      <w:pPr>
        <w:ind w:left="760" w:hanging="360"/>
      </w:pPr>
      <w:rPr>
        <w:rFonts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3BF3273"/>
    <w:multiLevelType w:val="hybridMultilevel"/>
    <w:tmpl w:val="6AD26336"/>
    <w:lvl w:ilvl="0" w:tplc="98D818F8">
      <w:start w:val="1"/>
      <w:numFmt w:val="decimal"/>
      <w:lvlText w:val="%1."/>
      <w:lvlJc w:val="left"/>
      <w:pPr>
        <w:ind w:left="541" w:hanging="431"/>
      </w:pPr>
      <w:rPr>
        <w:rFonts w:ascii="Book Antiqua" w:eastAsia="Book Antiqua" w:hAnsi="Book Antiqua" w:hint="default"/>
        <w:w w:val="99"/>
        <w:sz w:val="18"/>
        <w:szCs w:val="18"/>
      </w:rPr>
    </w:lvl>
    <w:lvl w:ilvl="1" w:tplc="351615EC">
      <w:start w:val="1"/>
      <w:numFmt w:val="bullet"/>
      <w:lvlText w:val="•"/>
      <w:lvlJc w:val="left"/>
      <w:pPr>
        <w:ind w:left="1393" w:hanging="431"/>
      </w:pPr>
      <w:rPr>
        <w:rFonts w:hint="default"/>
      </w:rPr>
    </w:lvl>
    <w:lvl w:ilvl="2" w:tplc="6FD233EA">
      <w:start w:val="1"/>
      <w:numFmt w:val="bullet"/>
      <w:lvlText w:val="•"/>
      <w:lvlJc w:val="left"/>
      <w:pPr>
        <w:ind w:left="2245" w:hanging="431"/>
      </w:pPr>
      <w:rPr>
        <w:rFonts w:hint="default"/>
      </w:rPr>
    </w:lvl>
    <w:lvl w:ilvl="3" w:tplc="04B4C9B0">
      <w:start w:val="1"/>
      <w:numFmt w:val="bullet"/>
      <w:lvlText w:val="•"/>
      <w:lvlJc w:val="left"/>
      <w:pPr>
        <w:ind w:left="3098" w:hanging="431"/>
      </w:pPr>
      <w:rPr>
        <w:rFonts w:hint="default"/>
      </w:rPr>
    </w:lvl>
    <w:lvl w:ilvl="4" w:tplc="21288476">
      <w:start w:val="1"/>
      <w:numFmt w:val="bullet"/>
      <w:lvlText w:val="•"/>
      <w:lvlJc w:val="left"/>
      <w:pPr>
        <w:ind w:left="3950" w:hanging="431"/>
      </w:pPr>
      <w:rPr>
        <w:rFonts w:hint="default"/>
      </w:rPr>
    </w:lvl>
    <w:lvl w:ilvl="5" w:tplc="0CF8F12E">
      <w:start w:val="1"/>
      <w:numFmt w:val="bullet"/>
      <w:lvlText w:val="•"/>
      <w:lvlJc w:val="left"/>
      <w:pPr>
        <w:ind w:left="4803" w:hanging="431"/>
      </w:pPr>
      <w:rPr>
        <w:rFonts w:hint="default"/>
      </w:rPr>
    </w:lvl>
    <w:lvl w:ilvl="6" w:tplc="F9FA7390">
      <w:start w:val="1"/>
      <w:numFmt w:val="bullet"/>
      <w:lvlText w:val="•"/>
      <w:lvlJc w:val="left"/>
      <w:pPr>
        <w:ind w:left="5655" w:hanging="431"/>
      </w:pPr>
      <w:rPr>
        <w:rFonts w:hint="default"/>
      </w:rPr>
    </w:lvl>
    <w:lvl w:ilvl="7" w:tplc="E67E1CA4">
      <w:start w:val="1"/>
      <w:numFmt w:val="bullet"/>
      <w:lvlText w:val="•"/>
      <w:lvlJc w:val="left"/>
      <w:pPr>
        <w:ind w:left="6508" w:hanging="431"/>
      </w:pPr>
      <w:rPr>
        <w:rFonts w:hint="default"/>
      </w:rPr>
    </w:lvl>
    <w:lvl w:ilvl="8" w:tplc="370C5888">
      <w:start w:val="1"/>
      <w:numFmt w:val="bullet"/>
      <w:lvlText w:val="•"/>
      <w:lvlJc w:val="left"/>
      <w:pPr>
        <w:ind w:left="7360" w:hanging="431"/>
      </w:pPr>
      <w:rPr>
        <w:rFonts w:hint="default"/>
      </w:rPr>
    </w:lvl>
  </w:abstractNum>
  <w:abstractNum w:abstractNumId="2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42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30B505B"/>
    <w:multiLevelType w:val="hybridMultilevel"/>
    <w:tmpl w:val="36387BEC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0F76B7D"/>
    <w:multiLevelType w:val="multilevel"/>
    <w:tmpl w:val="F4A862E6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AnsiTheme="minorHAnsi" w:cstheme="minorBidi" w:hint="default"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AnsiTheme="minorHAnsi" w:cstheme="minorBidi"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AnsiTheme="minorHAnsi" w:cstheme="minorBidi"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AnsiTheme="minorHAnsi" w:cstheme="minorBidi"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AnsiTheme="minorHAnsi" w:cstheme="minorBidi"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AnsiTheme="minorHAnsi" w:cstheme="minorBidi"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AnsiTheme="minorHAnsi" w:cstheme="minorBidi"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AnsiTheme="minorHAnsi" w:cstheme="minorBidi"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AnsiTheme="minorHAnsi" w:cstheme="minorBidi" w:hint="default"/>
        <w:i/>
      </w:rPr>
    </w:lvl>
  </w:abstractNum>
  <w:abstractNum w:abstractNumId="7" w15:restartNumberingAfterBreak="0">
    <w:nsid w:val="611E16FA"/>
    <w:multiLevelType w:val="multilevel"/>
    <w:tmpl w:val="D0FAA8CC"/>
    <w:lvl w:ilvl="0">
      <w:start w:val="1"/>
      <w:numFmt w:val="decimal"/>
      <w:lvlText w:val="%1."/>
      <w:lvlJc w:val="left"/>
      <w:pPr>
        <w:ind w:left="383" w:hanging="273"/>
      </w:pPr>
      <w:rPr>
        <w:rFonts w:ascii="Book Antiqua" w:eastAsia="Book Antiqua" w:hAnsi="Book Antiqua" w:hint="default"/>
        <w:b/>
        <w:bCs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471" w:hanging="361"/>
      </w:pPr>
      <w:rPr>
        <w:rFonts w:ascii="Book Antiqua" w:eastAsia="Book Antiqua" w:hAnsi="Book Antiqua" w:hint="default"/>
        <w:i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426" w:hanging="3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381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36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9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45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0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55" w:hanging="361"/>
      </w:pPr>
      <w:rPr>
        <w:rFonts w:hint="default"/>
      </w:rPr>
    </w:lvl>
  </w:abstractNum>
  <w:abstractNum w:abstractNumId="8" w15:restartNumberingAfterBreak="0">
    <w:nsid w:val="673C370A"/>
    <w:multiLevelType w:val="hybridMultilevel"/>
    <w:tmpl w:val="5E0A1896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9" w15:restartNumberingAfterBreak="0">
    <w:nsid w:val="6DB20A64"/>
    <w:multiLevelType w:val="hybridMultilevel"/>
    <w:tmpl w:val="91F04FAE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0" w15:restartNumberingAfterBreak="0">
    <w:nsid w:val="7BD26F3F"/>
    <w:multiLevelType w:val="hybridMultilevel"/>
    <w:tmpl w:val="24C0238C"/>
    <w:lvl w:ilvl="0" w:tplc="0409000F">
      <w:start w:val="1"/>
      <w:numFmt w:val="decimal"/>
      <w:lvlText w:val="%1."/>
      <w:lvlJc w:val="left"/>
      <w:pPr>
        <w:ind w:left="1360" w:hanging="360"/>
      </w:pPr>
    </w:lvl>
    <w:lvl w:ilvl="1" w:tplc="04090019" w:tentative="1">
      <w:start w:val="1"/>
      <w:numFmt w:val="lowerLetter"/>
      <w:lvlText w:val="%2."/>
      <w:lvlJc w:val="left"/>
      <w:pPr>
        <w:ind w:left="2080" w:hanging="360"/>
      </w:pPr>
    </w:lvl>
    <w:lvl w:ilvl="2" w:tplc="0409001B" w:tentative="1">
      <w:start w:val="1"/>
      <w:numFmt w:val="lowerRoman"/>
      <w:lvlText w:val="%3."/>
      <w:lvlJc w:val="right"/>
      <w:pPr>
        <w:ind w:left="2800" w:hanging="180"/>
      </w:pPr>
    </w:lvl>
    <w:lvl w:ilvl="3" w:tplc="0409000F" w:tentative="1">
      <w:start w:val="1"/>
      <w:numFmt w:val="decimal"/>
      <w:lvlText w:val="%4."/>
      <w:lvlJc w:val="left"/>
      <w:pPr>
        <w:ind w:left="3520" w:hanging="360"/>
      </w:pPr>
    </w:lvl>
    <w:lvl w:ilvl="4" w:tplc="04090019" w:tentative="1">
      <w:start w:val="1"/>
      <w:numFmt w:val="lowerLetter"/>
      <w:lvlText w:val="%5."/>
      <w:lvlJc w:val="left"/>
      <w:pPr>
        <w:ind w:left="4240" w:hanging="360"/>
      </w:pPr>
    </w:lvl>
    <w:lvl w:ilvl="5" w:tplc="0409001B" w:tentative="1">
      <w:start w:val="1"/>
      <w:numFmt w:val="lowerRoman"/>
      <w:lvlText w:val="%6."/>
      <w:lvlJc w:val="right"/>
      <w:pPr>
        <w:ind w:left="4960" w:hanging="180"/>
      </w:pPr>
    </w:lvl>
    <w:lvl w:ilvl="6" w:tplc="0409000F" w:tentative="1">
      <w:start w:val="1"/>
      <w:numFmt w:val="decimal"/>
      <w:lvlText w:val="%7."/>
      <w:lvlJc w:val="left"/>
      <w:pPr>
        <w:ind w:left="5680" w:hanging="360"/>
      </w:pPr>
    </w:lvl>
    <w:lvl w:ilvl="7" w:tplc="04090019" w:tentative="1">
      <w:start w:val="1"/>
      <w:numFmt w:val="lowerLetter"/>
      <w:lvlText w:val="%8."/>
      <w:lvlJc w:val="left"/>
      <w:pPr>
        <w:ind w:left="6400" w:hanging="360"/>
      </w:pPr>
    </w:lvl>
    <w:lvl w:ilvl="8" w:tplc="0409001B" w:tentative="1">
      <w:start w:val="1"/>
      <w:numFmt w:val="lowerRoman"/>
      <w:lvlText w:val="%9."/>
      <w:lvlJc w:val="right"/>
      <w:pPr>
        <w:ind w:left="712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10"/>
  </w:num>
  <w:num w:numId="5">
    <w:abstractNumId w:val="3"/>
  </w:num>
  <w:num w:numId="6">
    <w:abstractNumId w:val="4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hideSpellingErrors/>
  <w:hideGrammaticalErrors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6CB"/>
    <w:rsid w:val="000223B1"/>
    <w:rsid w:val="00031C5A"/>
    <w:rsid w:val="000570EA"/>
    <w:rsid w:val="000C6E70"/>
    <w:rsid w:val="000E4BF4"/>
    <w:rsid w:val="00110C2E"/>
    <w:rsid w:val="00124ED7"/>
    <w:rsid w:val="00132115"/>
    <w:rsid w:val="00181D7E"/>
    <w:rsid w:val="001E680F"/>
    <w:rsid w:val="001F0748"/>
    <w:rsid w:val="002014B4"/>
    <w:rsid w:val="002416A7"/>
    <w:rsid w:val="002571E8"/>
    <w:rsid w:val="002A1041"/>
    <w:rsid w:val="002D06CB"/>
    <w:rsid w:val="002D4EB0"/>
    <w:rsid w:val="00305C91"/>
    <w:rsid w:val="00315D22"/>
    <w:rsid w:val="0033455A"/>
    <w:rsid w:val="00372438"/>
    <w:rsid w:val="003821B7"/>
    <w:rsid w:val="003A144B"/>
    <w:rsid w:val="003C7AF8"/>
    <w:rsid w:val="00423766"/>
    <w:rsid w:val="00430357"/>
    <w:rsid w:val="00430778"/>
    <w:rsid w:val="004452D4"/>
    <w:rsid w:val="00515411"/>
    <w:rsid w:val="00522242"/>
    <w:rsid w:val="0053229B"/>
    <w:rsid w:val="005431CE"/>
    <w:rsid w:val="00547E0B"/>
    <w:rsid w:val="00557EAA"/>
    <w:rsid w:val="00575545"/>
    <w:rsid w:val="00594A3B"/>
    <w:rsid w:val="005B6767"/>
    <w:rsid w:val="00624CE6"/>
    <w:rsid w:val="006A6454"/>
    <w:rsid w:val="006A7F01"/>
    <w:rsid w:val="006D249B"/>
    <w:rsid w:val="00741414"/>
    <w:rsid w:val="0076454D"/>
    <w:rsid w:val="00783F3C"/>
    <w:rsid w:val="007D4D72"/>
    <w:rsid w:val="007E5F44"/>
    <w:rsid w:val="008626B1"/>
    <w:rsid w:val="0088777F"/>
    <w:rsid w:val="009346B2"/>
    <w:rsid w:val="00A0376C"/>
    <w:rsid w:val="00A23C79"/>
    <w:rsid w:val="00A26C0C"/>
    <w:rsid w:val="00A34E5B"/>
    <w:rsid w:val="00A62951"/>
    <w:rsid w:val="00B42E11"/>
    <w:rsid w:val="00B4483F"/>
    <w:rsid w:val="00B51237"/>
    <w:rsid w:val="00BC4000"/>
    <w:rsid w:val="00BE2D02"/>
    <w:rsid w:val="00BE36C7"/>
    <w:rsid w:val="00C44B83"/>
    <w:rsid w:val="00C450A2"/>
    <w:rsid w:val="00C60D2D"/>
    <w:rsid w:val="00CA21FA"/>
    <w:rsid w:val="00CB62B1"/>
    <w:rsid w:val="00CD1419"/>
    <w:rsid w:val="00D33528"/>
    <w:rsid w:val="00D817D9"/>
    <w:rsid w:val="00E22449"/>
    <w:rsid w:val="00E83B21"/>
    <w:rsid w:val="00E84C0D"/>
    <w:rsid w:val="00EC7E10"/>
    <w:rsid w:val="00EE38EE"/>
    <w:rsid w:val="00F57095"/>
    <w:rsid w:val="00F60972"/>
    <w:rsid w:val="00F63BD5"/>
    <w:rsid w:val="00F75EF1"/>
    <w:rsid w:val="00F7611E"/>
    <w:rsid w:val="00F771D3"/>
    <w:rsid w:val="00F96FA9"/>
    <w:rsid w:val="00F979C8"/>
    <w:rsid w:val="00FC4D2D"/>
    <w:rsid w:val="00FD3890"/>
    <w:rsid w:val="00FD3F44"/>
    <w:rsid w:val="00FF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248C68"/>
  <w15:docId w15:val="{DD92F1EB-CF19-4F8B-925B-D83A8FA0C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aliases w:val="x"/>
    <w:basedOn w:val="Normal"/>
    <w:link w:val="Heading1Char"/>
    <w:qFormat/>
    <w:pPr>
      <w:ind w:left="20" w:hanging="273"/>
      <w:outlineLvl w:val="0"/>
    </w:pPr>
    <w:rPr>
      <w:rFonts w:ascii="Book Antiqua" w:eastAsia="Book Antiqua" w:hAnsi="Book Antiqua"/>
      <w:b/>
      <w:bCs/>
      <w:sz w:val="20"/>
      <w:szCs w:val="20"/>
    </w:rPr>
  </w:style>
  <w:style w:type="paragraph" w:styleId="Heading2">
    <w:name w:val="heading 2"/>
    <w:basedOn w:val="Normal"/>
    <w:link w:val="Heading2Char"/>
    <w:qFormat/>
    <w:pPr>
      <w:spacing w:before="61"/>
      <w:ind w:left="110"/>
      <w:outlineLvl w:val="1"/>
    </w:pPr>
    <w:rPr>
      <w:rFonts w:ascii="Book Antiqua" w:eastAsia="Book Antiqua" w:hAnsi="Book Antiqua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23766"/>
    <w:pPr>
      <w:widowControl/>
      <w:spacing w:line="340" w:lineRule="atLeast"/>
      <w:ind w:left="36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  <w:szCs w:val="20"/>
      <w:lang w:eastAsia="de-DE"/>
    </w:rPr>
  </w:style>
  <w:style w:type="paragraph" w:styleId="Heading4">
    <w:name w:val="heading 4"/>
    <w:basedOn w:val="Normal"/>
    <w:next w:val="Normal"/>
    <w:link w:val="Heading4Char"/>
    <w:qFormat/>
    <w:rsid w:val="00423766"/>
    <w:pPr>
      <w:keepNext/>
      <w:keepLines/>
      <w:widowControl/>
      <w:spacing w:before="240" w:line="480" w:lineRule="atLeast"/>
      <w:ind w:left="907" w:hanging="907"/>
      <w:jc w:val="both"/>
      <w:outlineLvl w:val="3"/>
    </w:pPr>
    <w:rPr>
      <w:rFonts w:ascii="Arial" w:eastAsia="Times New Roman" w:hAnsi="Arial" w:cstheme="majorBidi"/>
      <w:b/>
      <w:color w:val="000000"/>
      <w:sz w:val="24"/>
      <w:szCs w:val="20"/>
      <w:lang w:eastAsia="de-DE"/>
    </w:rPr>
  </w:style>
  <w:style w:type="paragraph" w:styleId="Heading5">
    <w:name w:val="heading 5"/>
    <w:basedOn w:val="Normal"/>
    <w:next w:val="Normal"/>
    <w:link w:val="Heading5Char"/>
    <w:qFormat/>
    <w:rsid w:val="00423766"/>
    <w:pPr>
      <w:widowControl/>
      <w:spacing w:line="340" w:lineRule="atLeast"/>
      <w:ind w:left="706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  <w:szCs w:val="20"/>
      <w:lang w:eastAsia="de-DE"/>
    </w:rPr>
  </w:style>
  <w:style w:type="paragraph" w:styleId="Heading6">
    <w:name w:val="heading 6"/>
    <w:basedOn w:val="Normal"/>
    <w:next w:val="Normal"/>
    <w:link w:val="Heading6Char"/>
    <w:qFormat/>
    <w:rsid w:val="00423766"/>
    <w:pPr>
      <w:widowControl/>
      <w:spacing w:line="340" w:lineRule="atLeast"/>
      <w:ind w:left="706"/>
      <w:jc w:val="both"/>
      <w:outlineLvl w:val="5"/>
    </w:pPr>
    <w:rPr>
      <w:rFonts w:ascii="Times New Roman" w:eastAsia="Times New Roman" w:hAnsi="Times New Roman" w:cstheme="majorBidi"/>
      <w:color w:val="000000"/>
      <w:sz w:val="24"/>
      <w:szCs w:val="20"/>
      <w:u w:val="single"/>
      <w:lang w:eastAsia="de-DE"/>
    </w:rPr>
  </w:style>
  <w:style w:type="paragraph" w:styleId="Heading7">
    <w:name w:val="heading 7"/>
    <w:basedOn w:val="Normal"/>
    <w:next w:val="Normal"/>
    <w:link w:val="Heading7Char"/>
    <w:qFormat/>
    <w:rsid w:val="00423766"/>
    <w:pPr>
      <w:widowControl/>
      <w:spacing w:line="340" w:lineRule="atLeast"/>
      <w:ind w:left="706"/>
      <w:jc w:val="both"/>
      <w:outlineLvl w:val="6"/>
    </w:pPr>
    <w:rPr>
      <w:rFonts w:ascii="Times New Roman" w:eastAsia="Times New Roman" w:hAnsi="Times New Roman" w:cs="Times New Roman"/>
      <w:i/>
      <w:color w:val="000000"/>
      <w:sz w:val="24"/>
      <w:szCs w:val="20"/>
      <w:lang w:eastAsia="de-DE"/>
    </w:rPr>
  </w:style>
  <w:style w:type="paragraph" w:styleId="Heading8">
    <w:name w:val="heading 8"/>
    <w:basedOn w:val="Normal"/>
    <w:next w:val="Normal"/>
    <w:link w:val="Heading8Char"/>
    <w:qFormat/>
    <w:rsid w:val="00423766"/>
    <w:pPr>
      <w:widowControl/>
      <w:spacing w:line="340" w:lineRule="atLeast"/>
      <w:ind w:left="706"/>
      <w:jc w:val="both"/>
      <w:outlineLvl w:val="7"/>
    </w:pPr>
    <w:rPr>
      <w:rFonts w:ascii="Times New Roman" w:eastAsia="Times New Roman" w:hAnsi="Times New Roman" w:cstheme="majorBidi"/>
      <w:i/>
      <w:color w:val="000000"/>
      <w:sz w:val="24"/>
      <w:szCs w:val="20"/>
      <w:lang w:eastAsia="de-DE"/>
    </w:rPr>
  </w:style>
  <w:style w:type="paragraph" w:styleId="Heading9">
    <w:name w:val="heading 9"/>
    <w:basedOn w:val="Normal"/>
    <w:next w:val="Normal"/>
    <w:link w:val="Heading9Char"/>
    <w:qFormat/>
    <w:rsid w:val="00423766"/>
    <w:pPr>
      <w:widowControl/>
      <w:spacing w:line="340" w:lineRule="atLeast"/>
      <w:ind w:left="706"/>
      <w:jc w:val="both"/>
      <w:outlineLvl w:val="8"/>
    </w:pPr>
    <w:rPr>
      <w:rFonts w:ascii="Times New Roman" w:eastAsia="Times New Roman" w:hAnsi="Times New Roman" w:cstheme="majorBidi"/>
      <w:i/>
      <w:color w:val="000000"/>
      <w:sz w:val="24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ind w:left="556"/>
    </w:pPr>
    <w:rPr>
      <w:rFonts w:ascii="Book Antiqua" w:eastAsia="Book Antiqua" w:hAnsi="Book Antiqua"/>
      <w:sz w:val="18"/>
      <w:szCs w:val="18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table" w:customStyle="1" w:styleId="Mdeck5tablebodythreelines">
    <w:name w:val="M_deck_5_table_body_three_lines"/>
    <w:basedOn w:val="TableNormal"/>
    <w:uiPriority w:val="99"/>
    <w:rsid w:val="00BE2D02"/>
    <w:pPr>
      <w:widowControl/>
      <w:adjustRightInd w:val="0"/>
      <w:snapToGrid w:val="0"/>
      <w:spacing w:line="300" w:lineRule="exact"/>
      <w:jc w:val="center"/>
    </w:pPr>
    <w:rPr>
      <w:rFonts w:ascii="Times New Roman" w:eastAsia="宋体" w:hAnsi="Times New Roman" w:cs="Times New Roman"/>
      <w:b/>
      <w:sz w:val="2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PI42tablebody">
    <w:name w:val="MDPI_4.2_table_body"/>
    <w:qFormat/>
    <w:rsid w:val="00BE2D02"/>
    <w:pPr>
      <w:widowControl/>
      <w:adjustRightInd w:val="0"/>
      <w:snapToGrid w:val="0"/>
    </w:pPr>
    <w:rPr>
      <w:rFonts w:ascii="Palatino Linotype" w:eastAsia="Times New Roman" w:hAnsi="Palatino Linotype"/>
      <w:b/>
      <w:snapToGrid w:val="0"/>
      <w:color w:val="000000"/>
      <w:sz w:val="20"/>
      <w:szCs w:val="20"/>
      <w:lang w:eastAsia="de-DE" w:bidi="en-US"/>
    </w:rPr>
  </w:style>
  <w:style w:type="table" w:styleId="TableGrid">
    <w:name w:val="Table Grid"/>
    <w:basedOn w:val="TableNormal"/>
    <w:uiPriority w:val="39"/>
    <w:rsid w:val="00BE2D02"/>
    <w:pPr>
      <w:widowControl/>
    </w:pPr>
    <w:rPr>
      <w:rFonts w:ascii="Times New Roman" w:eastAsia="宋体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52figure">
    <w:name w:val="MDPI_5.2_figure"/>
    <w:qFormat/>
    <w:rsid w:val="00BE2D02"/>
    <w:pPr>
      <w:widowControl/>
      <w:jc w:val="center"/>
    </w:pPr>
    <w:rPr>
      <w:rFonts w:ascii="Palatino Linotype" w:eastAsia="Times New Roman" w:hAnsi="Palatino Linotype"/>
      <w:snapToGrid w:val="0"/>
      <w:color w:val="000000"/>
      <w:sz w:val="24"/>
      <w:szCs w:val="20"/>
      <w:lang w:eastAsia="de-DE" w:bidi="en-US"/>
    </w:rPr>
  </w:style>
  <w:style w:type="paragraph" w:styleId="Header">
    <w:name w:val="header"/>
    <w:basedOn w:val="Normal"/>
    <w:link w:val="HeaderChar"/>
    <w:uiPriority w:val="99"/>
    <w:unhideWhenUsed/>
    <w:rsid w:val="00A23C7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3C79"/>
  </w:style>
  <w:style w:type="paragraph" w:styleId="Footer">
    <w:name w:val="footer"/>
    <w:basedOn w:val="Normal"/>
    <w:link w:val="FooterChar"/>
    <w:uiPriority w:val="99"/>
    <w:unhideWhenUsed/>
    <w:rsid w:val="00A23C7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C79"/>
  </w:style>
  <w:style w:type="paragraph" w:customStyle="1" w:styleId="MDPI13authornames">
    <w:name w:val="MDPI_1.3_authornames"/>
    <w:basedOn w:val="Normal"/>
    <w:next w:val="Normal"/>
    <w:qFormat/>
    <w:rsid w:val="00430778"/>
    <w:pPr>
      <w:widowControl/>
      <w:adjustRightInd w:val="0"/>
      <w:snapToGrid w:val="0"/>
      <w:spacing w:after="120" w:line="260" w:lineRule="atLeast"/>
    </w:pPr>
    <w:rPr>
      <w:rFonts w:ascii="Palatino Linotype" w:eastAsia="Times New Roman" w:hAnsi="Palatino Linotype" w:cs="Times New Roman"/>
      <w:b/>
      <w:color w:val="000000"/>
      <w:sz w:val="20"/>
      <w:lang w:eastAsia="de-DE" w:bidi="en-US"/>
    </w:rPr>
  </w:style>
  <w:style w:type="paragraph" w:customStyle="1" w:styleId="MDPI12title">
    <w:name w:val="MDPI_1.2_title"/>
    <w:next w:val="MDPI13authornames"/>
    <w:qFormat/>
    <w:rsid w:val="00E84C0D"/>
    <w:pPr>
      <w:widowControl/>
      <w:adjustRightInd w:val="0"/>
      <w:snapToGrid w:val="0"/>
      <w:spacing w:after="240" w:line="400" w:lineRule="exac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paragraph" w:styleId="CommentText">
    <w:name w:val="annotation text"/>
    <w:basedOn w:val="Normal"/>
    <w:link w:val="CommentTextChar"/>
    <w:uiPriority w:val="99"/>
    <w:rsid w:val="00F96FA9"/>
    <w:pPr>
      <w:widowControl/>
      <w:spacing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6FA9"/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character" w:styleId="CommentReference">
    <w:name w:val="annotation reference"/>
    <w:basedOn w:val="DefaultParagraphFont"/>
    <w:rsid w:val="00F96FA9"/>
    <w:rPr>
      <w:sz w:val="21"/>
      <w:szCs w:val="21"/>
    </w:rPr>
  </w:style>
  <w:style w:type="paragraph" w:styleId="BalloonText">
    <w:name w:val="Balloon Text"/>
    <w:basedOn w:val="Normal"/>
    <w:link w:val="BalloonTextChar"/>
    <w:uiPriority w:val="99"/>
    <w:unhideWhenUsed/>
    <w:rsid w:val="00F96FA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96FA9"/>
    <w:rPr>
      <w:sz w:val="18"/>
      <w:szCs w:val="18"/>
    </w:rPr>
  </w:style>
  <w:style w:type="table" w:customStyle="1" w:styleId="Gitternetztabelle21">
    <w:name w:val="Gitternetztabelle 21"/>
    <w:basedOn w:val="TableNormal"/>
    <w:uiPriority w:val="47"/>
    <w:rsid w:val="003821B7"/>
    <w:pPr>
      <w:widowControl/>
    </w:pPr>
    <w:rPr>
      <w:rFonts w:eastAsiaTheme="minorHAnsi"/>
      <w:lang w:val="de-D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cards-reveal-left-container">
    <w:name w:val="cards-reveal-left-container"/>
    <w:basedOn w:val="DefaultParagraphFont"/>
    <w:rsid w:val="003821B7"/>
  </w:style>
  <w:style w:type="paragraph" w:styleId="NormalWeb">
    <w:name w:val="Normal (Web)"/>
    <w:basedOn w:val="Normal"/>
    <w:uiPriority w:val="99"/>
    <w:unhideWhenUsed/>
    <w:rsid w:val="003821B7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de-DE" w:eastAsia="de-DE"/>
    </w:rPr>
  </w:style>
  <w:style w:type="table" w:styleId="GridTable2">
    <w:name w:val="Grid Table 2"/>
    <w:basedOn w:val="TableNormal"/>
    <w:uiPriority w:val="47"/>
    <w:rsid w:val="003821B7"/>
    <w:pPr>
      <w:widowControl/>
    </w:pPr>
    <w:rPr>
      <w:rFonts w:ascii="Calibri" w:eastAsia="Calibri" w:hAnsi="Calibri" w:cs="Times New Roman"/>
      <w:sz w:val="20"/>
      <w:szCs w:val="20"/>
      <w:lang w:val="de-DE" w:eastAsia="de-D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ghtShading">
    <w:name w:val="Light Shading"/>
    <w:basedOn w:val="TableNormal"/>
    <w:uiPriority w:val="60"/>
    <w:rsid w:val="003821B7"/>
    <w:pPr>
      <w:widowControl/>
    </w:pPr>
    <w:rPr>
      <w:rFonts w:eastAsiaTheme="minorHAnsi"/>
      <w:color w:val="000000" w:themeColor="text1" w:themeShade="BF"/>
      <w:lang w:val="fr-B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CommentSubject">
    <w:name w:val="annotation subject"/>
    <w:basedOn w:val="CommentText"/>
    <w:next w:val="CommentText"/>
    <w:link w:val="CommentSubjectChar"/>
    <w:unhideWhenUsed/>
    <w:rsid w:val="00E83B21"/>
    <w:pPr>
      <w:widowControl w:val="0"/>
      <w:spacing w:line="240" w:lineRule="auto"/>
      <w:jc w:val="left"/>
    </w:pPr>
    <w:rPr>
      <w:rFonts w:asciiTheme="minorHAnsi" w:eastAsiaTheme="minorEastAsia" w:hAnsiTheme="minorHAnsi" w:cstheme="minorBidi"/>
      <w:b/>
      <w:bCs/>
      <w:color w:val="auto"/>
      <w:sz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83B21"/>
    <w:rPr>
      <w:rFonts w:ascii="Times New Roman" w:eastAsia="Times New Roman" w:hAnsi="Times New Roman" w:cs="Times New Roman"/>
      <w:b/>
      <w:bCs/>
      <w:color w:val="000000"/>
      <w:sz w:val="20"/>
      <w:szCs w:val="20"/>
      <w:lang w:eastAsia="de-DE"/>
    </w:rPr>
  </w:style>
  <w:style w:type="character" w:customStyle="1" w:styleId="Heading3Char">
    <w:name w:val="Heading 3 Char"/>
    <w:basedOn w:val="DefaultParagraphFont"/>
    <w:link w:val="Heading3"/>
    <w:rsid w:val="00423766"/>
    <w:rPr>
      <w:rFonts w:ascii="Times New Roman" w:eastAsia="Times New Roman" w:hAnsi="Times New Roman" w:cs="Times New Roman"/>
      <w:b/>
      <w:color w:val="000000"/>
      <w:sz w:val="24"/>
      <w:szCs w:val="20"/>
      <w:lang w:eastAsia="de-DE"/>
    </w:rPr>
  </w:style>
  <w:style w:type="character" w:customStyle="1" w:styleId="Heading4Char">
    <w:name w:val="Heading 4 Char"/>
    <w:basedOn w:val="DefaultParagraphFont"/>
    <w:link w:val="Heading4"/>
    <w:rsid w:val="00423766"/>
    <w:rPr>
      <w:rFonts w:ascii="Arial" w:eastAsia="Times New Roman" w:hAnsi="Arial" w:cstheme="majorBidi"/>
      <w:b/>
      <w:color w:val="000000"/>
      <w:sz w:val="24"/>
      <w:szCs w:val="20"/>
      <w:lang w:eastAsia="de-DE"/>
    </w:rPr>
  </w:style>
  <w:style w:type="character" w:customStyle="1" w:styleId="Heading5Char">
    <w:name w:val="Heading 5 Char"/>
    <w:basedOn w:val="DefaultParagraphFont"/>
    <w:link w:val="Heading5"/>
    <w:rsid w:val="00423766"/>
    <w:rPr>
      <w:rFonts w:ascii="Times New Roman" w:eastAsia="Times New Roman" w:hAnsi="Times New Roman" w:cs="Times New Roman"/>
      <w:b/>
      <w:color w:val="000000"/>
      <w:sz w:val="24"/>
      <w:szCs w:val="20"/>
      <w:lang w:eastAsia="de-DE"/>
    </w:rPr>
  </w:style>
  <w:style w:type="character" w:customStyle="1" w:styleId="Heading6Char">
    <w:name w:val="Heading 6 Char"/>
    <w:basedOn w:val="DefaultParagraphFont"/>
    <w:link w:val="Heading6"/>
    <w:rsid w:val="00423766"/>
    <w:rPr>
      <w:rFonts w:ascii="Times New Roman" w:eastAsia="Times New Roman" w:hAnsi="Times New Roman" w:cstheme="majorBidi"/>
      <w:color w:val="000000"/>
      <w:sz w:val="24"/>
      <w:szCs w:val="20"/>
      <w:u w:val="single"/>
      <w:lang w:eastAsia="de-DE"/>
    </w:rPr>
  </w:style>
  <w:style w:type="character" w:customStyle="1" w:styleId="Heading7Char">
    <w:name w:val="Heading 7 Char"/>
    <w:basedOn w:val="DefaultParagraphFont"/>
    <w:link w:val="Heading7"/>
    <w:rsid w:val="00423766"/>
    <w:rPr>
      <w:rFonts w:ascii="Times New Roman" w:eastAsia="Times New Roman" w:hAnsi="Times New Roman" w:cs="Times New Roman"/>
      <w:i/>
      <w:color w:val="000000"/>
      <w:sz w:val="24"/>
      <w:szCs w:val="20"/>
      <w:lang w:eastAsia="de-DE"/>
    </w:rPr>
  </w:style>
  <w:style w:type="character" w:customStyle="1" w:styleId="Heading8Char">
    <w:name w:val="Heading 8 Char"/>
    <w:basedOn w:val="DefaultParagraphFont"/>
    <w:link w:val="Heading8"/>
    <w:rsid w:val="00423766"/>
    <w:rPr>
      <w:rFonts w:ascii="Times New Roman" w:eastAsia="Times New Roman" w:hAnsi="Times New Roman" w:cstheme="majorBidi"/>
      <w:i/>
      <w:color w:val="000000"/>
      <w:sz w:val="24"/>
      <w:szCs w:val="20"/>
      <w:lang w:eastAsia="de-DE"/>
    </w:rPr>
  </w:style>
  <w:style w:type="character" w:customStyle="1" w:styleId="Heading9Char">
    <w:name w:val="Heading 9 Char"/>
    <w:basedOn w:val="DefaultParagraphFont"/>
    <w:link w:val="Heading9"/>
    <w:rsid w:val="00423766"/>
    <w:rPr>
      <w:rFonts w:ascii="Times New Roman" w:eastAsia="Times New Roman" w:hAnsi="Times New Roman" w:cstheme="majorBidi"/>
      <w:i/>
      <w:color w:val="000000"/>
      <w:sz w:val="24"/>
      <w:szCs w:val="20"/>
      <w:lang w:eastAsia="de-DE"/>
    </w:rPr>
  </w:style>
  <w:style w:type="paragraph" w:customStyle="1" w:styleId="MDPI11articletype">
    <w:name w:val="MDPI_1.1_article_type"/>
    <w:basedOn w:val="MDPI31text"/>
    <w:next w:val="MDPI12title"/>
    <w:qFormat/>
    <w:rsid w:val="00423766"/>
    <w:pPr>
      <w:spacing w:before="240" w:line="240" w:lineRule="auto"/>
      <w:ind w:firstLine="0"/>
      <w:jc w:val="left"/>
    </w:pPr>
    <w:rPr>
      <w:i/>
    </w:rPr>
  </w:style>
  <w:style w:type="paragraph" w:customStyle="1" w:styleId="MDPI14history">
    <w:name w:val="MDPI_1.4_history"/>
    <w:basedOn w:val="MDPI62Acknowledgments"/>
    <w:next w:val="Normal"/>
    <w:qFormat/>
    <w:rsid w:val="00423766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423766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423766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"/>
    <w:qFormat/>
    <w:rsid w:val="00423766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423766"/>
    <w:pPr>
      <w:pBdr>
        <w:bottom w:val="single" w:sz="6" w:space="1" w:color="auto"/>
      </w:pBdr>
      <w:ind w:firstLine="0"/>
    </w:pPr>
    <w:rPr>
      <w:snapToGrid/>
      <w:szCs w:val="24"/>
    </w:rPr>
  </w:style>
  <w:style w:type="paragraph" w:customStyle="1" w:styleId="MDPIheaderjournallogo">
    <w:name w:val="MDPI_header_journal_logo"/>
    <w:qFormat/>
    <w:rsid w:val="00423766"/>
    <w:pPr>
      <w:widowControl/>
      <w:adjustRightInd w:val="0"/>
      <w:snapToGrid w:val="0"/>
    </w:pPr>
    <w:rPr>
      <w:rFonts w:ascii="Palatino Linotype" w:eastAsia="Times New Roman" w:hAnsi="Palatino Linotype" w:cs="Times New Roman"/>
      <w:i/>
      <w:color w:val="000000"/>
      <w:sz w:val="24"/>
      <w:lang w:eastAsia="de-CH"/>
    </w:rPr>
  </w:style>
  <w:style w:type="paragraph" w:customStyle="1" w:styleId="MDPI32textnoindent">
    <w:name w:val="MDPI_3.2_text_no_indent"/>
    <w:basedOn w:val="MDPI31text"/>
    <w:qFormat/>
    <w:rsid w:val="00423766"/>
    <w:pPr>
      <w:ind w:firstLine="0"/>
    </w:pPr>
  </w:style>
  <w:style w:type="paragraph" w:customStyle="1" w:styleId="MDPI33textspaceafter">
    <w:name w:val="MDPI_3.3_text_space_after"/>
    <w:basedOn w:val="MDPI31text"/>
    <w:qFormat/>
    <w:rsid w:val="00423766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423766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423766"/>
    <w:pPr>
      <w:spacing w:after="120"/>
    </w:pPr>
  </w:style>
  <w:style w:type="paragraph" w:customStyle="1" w:styleId="MDPI36textafterlist">
    <w:name w:val="MDPI_3.6_text_after_list"/>
    <w:basedOn w:val="MDPI31text"/>
    <w:qFormat/>
    <w:rsid w:val="00423766"/>
    <w:pPr>
      <w:spacing w:before="120"/>
    </w:pPr>
  </w:style>
  <w:style w:type="paragraph" w:customStyle="1" w:styleId="MDPI37itemize">
    <w:name w:val="MDPI_3.7_itemize"/>
    <w:basedOn w:val="MDPI31text"/>
    <w:qFormat/>
    <w:rsid w:val="00423766"/>
    <w:pPr>
      <w:numPr>
        <w:numId w:val="5"/>
      </w:numPr>
      <w:ind w:left="425" w:hanging="425"/>
    </w:pPr>
  </w:style>
  <w:style w:type="paragraph" w:customStyle="1" w:styleId="MDPI38bullet">
    <w:name w:val="MDPI_3.8_bullet"/>
    <w:basedOn w:val="MDPI31text"/>
    <w:qFormat/>
    <w:rsid w:val="00423766"/>
    <w:pPr>
      <w:numPr>
        <w:numId w:val="6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423766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423766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423766"/>
    <w:pPr>
      <w:widowControl/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423766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3tablefooter">
    <w:name w:val="MDPI_4.3_table_footer"/>
    <w:basedOn w:val="MDPI41tablecaption"/>
    <w:next w:val="MDPI31text"/>
    <w:qFormat/>
    <w:rsid w:val="00423766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423766"/>
    <w:pPr>
      <w:spacing w:after="240" w:line="260" w:lineRule="atLeast"/>
      <w:ind w:left="425" w:right="425"/>
    </w:pPr>
    <w:rPr>
      <w:snapToGrid/>
    </w:rPr>
  </w:style>
  <w:style w:type="paragraph" w:customStyle="1" w:styleId="MDPI61Supplementary">
    <w:name w:val="MDPI_6.1_Supplementary"/>
    <w:basedOn w:val="MDPI62Acknowledgments"/>
    <w:qFormat/>
    <w:rsid w:val="00423766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423766"/>
    <w:rPr>
      <w:rFonts w:eastAsia="宋体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423766"/>
  </w:style>
  <w:style w:type="paragraph" w:customStyle="1" w:styleId="MDPI81theorem">
    <w:name w:val="MDPI_8.1_theorem"/>
    <w:basedOn w:val="MDPI32textnoindent"/>
    <w:qFormat/>
    <w:rsid w:val="00423766"/>
    <w:rPr>
      <w:i/>
    </w:rPr>
  </w:style>
  <w:style w:type="paragraph" w:customStyle="1" w:styleId="MDPI82proof">
    <w:name w:val="MDPI_8.2_proof"/>
    <w:basedOn w:val="MDPI32textnoindent"/>
    <w:qFormat/>
    <w:rsid w:val="00423766"/>
  </w:style>
  <w:style w:type="paragraph" w:customStyle="1" w:styleId="MDPIfooterfirstpage">
    <w:name w:val="MDPI_footer_firstpage"/>
    <w:basedOn w:val="Normal"/>
    <w:qFormat/>
    <w:rsid w:val="00423766"/>
    <w:pPr>
      <w:widowControl/>
      <w:tabs>
        <w:tab w:val="right" w:pos="8845"/>
      </w:tabs>
      <w:adjustRightInd w:val="0"/>
      <w:snapToGrid w:val="0"/>
      <w:spacing w:before="120" w:line="160" w:lineRule="exact"/>
    </w:pPr>
    <w:rPr>
      <w:rFonts w:ascii="Palatino Linotype" w:eastAsia="Times New Roman" w:hAnsi="Palatino Linotype" w:cs="Times New Roman"/>
      <w:sz w:val="16"/>
      <w:szCs w:val="20"/>
      <w:lang w:eastAsia="de-DE"/>
    </w:rPr>
  </w:style>
  <w:style w:type="paragraph" w:customStyle="1" w:styleId="MDPI31text">
    <w:name w:val="MDPI_3.1_text"/>
    <w:link w:val="MDPI31textChar"/>
    <w:qFormat/>
    <w:rsid w:val="00423766"/>
    <w:pPr>
      <w:widowControl/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23heading3">
    <w:name w:val="MDPI_2.3_heading3"/>
    <w:basedOn w:val="MDPI31text"/>
    <w:qFormat/>
    <w:rsid w:val="00423766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423766"/>
    <w:pPr>
      <w:outlineLvl w:val="0"/>
    </w:pPr>
    <w:rPr>
      <w:b/>
    </w:rPr>
  </w:style>
  <w:style w:type="paragraph" w:customStyle="1" w:styleId="MDPI22heading2">
    <w:name w:val="MDPI_2.2_heading2"/>
    <w:basedOn w:val="Normal"/>
    <w:qFormat/>
    <w:rsid w:val="00423766"/>
    <w:pPr>
      <w:widowControl/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eastAsia="de-DE" w:bidi="en-US"/>
    </w:rPr>
  </w:style>
  <w:style w:type="paragraph" w:customStyle="1" w:styleId="MDPI71References">
    <w:name w:val="MDPI_7.1_References"/>
    <w:basedOn w:val="MDPI62Acknowledgments"/>
    <w:qFormat/>
    <w:rsid w:val="00423766"/>
    <w:pPr>
      <w:numPr>
        <w:numId w:val="7"/>
      </w:numPr>
      <w:spacing w:before="0" w:line="260" w:lineRule="atLeast"/>
      <w:ind w:left="425" w:hanging="425"/>
    </w:pPr>
  </w:style>
  <w:style w:type="character" w:styleId="LineNumber">
    <w:name w:val="line number"/>
    <w:basedOn w:val="DefaultParagraphFont"/>
    <w:uiPriority w:val="99"/>
    <w:unhideWhenUsed/>
    <w:rsid w:val="00423766"/>
  </w:style>
  <w:style w:type="table" w:customStyle="1" w:styleId="MDPI41threelinetable">
    <w:name w:val="MDPI_4.1_three_line_table"/>
    <w:basedOn w:val="TableNormal"/>
    <w:uiPriority w:val="99"/>
    <w:rsid w:val="00423766"/>
    <w:pPr>
      <w:widowControl/>
      <w:adjustRightInd w:val="0"/>
      <w:snapToGrid w:val="0"/>
      <w:jc w:val="center"/>
    </w:pPr>
    <w:rPr>
      <w:rFonts w:ascii="Palatino Linotype" w:eastAsia="宋体" w:hAnsi="Palatino Linotype" w:cs="Times New Roman"/>
      <w:color w:val="000000"/>
      <w:sz w:val="20"/>
      <w:szCs w:val="20"/>
      <w:lang w:eastAsia="ko-KR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" w:hAnsi="Calibri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unhideWhenUsed/>
    <w:rsid w:val="00423766"/>
    <w:rPr>
      <w:color w:val="0563C1"/>
      <w:u w:val="single"/>
    </w:rPr>
  </w:style>
  <w:style w:type="character" w:customStyle="1" w:styleId="Heading1Char">
    <w:name w:val="Heading 1 Char"/>
    <w:aliases w:val="x Char"/>
    <w:basedOn w:val="DefaultParagraphFont"/>
    <w:link w:val="Heading1"/>
    <w:rsid w:val="00423766"/>
    <w:rPr>
      <w:rFonts w:ascii="Book Antiqua" w:eastAsia="Book Antiqua" w:hAnsi="Book Antiqua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23766"/>
    <w:rPr>
      <w:rFonts w:ascii="Book Antiqua" w:eastAsia="Book Antiqua" w:hAnsi="Book Antiqua"/>
      <w:sz w:val="20"/>
      <w:szCs w:val="20"/>
    </w:rPr>
  </w:style>
  <w:style w:type="character" w:customStyle="1" w:styleId="apple-converted-space">
    <w:name w:val="apple-converted-space"/>
    <w:basedOn w:val="DefaultParagraphFont"/>
    <w:rsid w:val="00423766"/>
  </w:style>
  <w:style w:type="paragraph" w:customStyle="1" w:styleId="MDPI15academiceditor">
    <w:name w:val="MDPI_1.5_academic_editor"/>
    <w:basedOn w:val="MDPI62Acknowledgments"/>
    <w:qFormat/>
    <w:rsid w:val="00423766"/>
    <w:pPr>
      <w:spacing w:before="0" w:after="120"/>
      <w:ind w:left="113"/>
      <w:jc w:val="left"/>
    </w:pPr>
    <w:rPr>
      <w:snapToGrid/>
      <w:szCs w:val="22"/>
    </w:rPr>
  </w:style>
  <w:style w:type="paragraph" w:customStyle="1" w:styleId="MDPI19classification">
    <w:name w:val="MDPI_1.9_classification"/>
    <w:basedOn w:val="MDPI31text"/>
    <w:qFormat/>
    <w:rsid w:val="00423766"/>
    <w:pPr>
      <w:spacing w:before="240"/>
      <w:ind w:left="113" w:firstLine="0"/>
    </w:pPr>
    <w:rPr>
      <w:b/>
      <w:snapToGrid/>
    </w:rPr>
  </w:style>
  <w:style w:type="paragraph" w:customStyle="1" w:styleId="M1stheader">
    <w:name w:val="M_1stheader"/>
    <w:basedOn w:val="Normal"/>
    <w:rsid w:val="00423766"/>
    <w:pPr>
      <w:widowControl/>
      <w:tabs>
        <w:tab w:val="center" w:pos="4320"/>
        <w:tab w:val="right" w:pos="8640"/>
      </w:tabs>
      <w:spacing w:line="340" w:lineRule="atLeast"/>
      <w:ind w:right="360"/>
      <w:jc w:val="both"/>
      <w:outlineLvl w:val="0"/>
    </w:pPr>
    <w:rPr>
      <w:rFonts w:ascii="Times New Roman" w:eastAsia="Times New Roman" w:hAnsi="Times New Roman" w:cs="Times New Roman"/>
      <w:i/>
      <w:color w:val="000000"/>
      <w:sz w:val="24"/>
      <w:szCs w:val="20"/>
      <w:lang w:eastAsia="de-DE"/>
    </w:rPr>
  </w:style>
  <w:style w:type="paragraph" w:customStyle="1" w:styleId="Mabstract">
    <w:name w:val="M_abstract"/>
    <w:basedOn w:val="Mdeck4text"/>
    <w:next w:val="Mdeck3keywords"/>
    <w:rsid w:val="00423766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423766"/>
    <w:pPr>
      <w:widowControl/>
      <w:spacing w:before="120" w:line="240" w:lineRule="atLeast"/>
      <w:jc w:val="both"/>
    </w:pPr>
    <w:rPr>
      <w:rFonts w:ascii="Minion Pro" w:eastAsia="Times New Roman" w:hAnsi="Minion Pro" w:cs="Times New Roman"/>
      <w:color w:val="000000" w:themeColor="text1"/>
      <w:sz w:val="24"/>
      <w:szCs w:val="20"/>
      <w:lang w:eastAsia="de-DE"/>
    </w:rPr>
  </w:style>
  <w:style w:type="paragraph" w:customStyle="1" w:styleId="Maddress">
    <w:name w:val="M_address"/>
    <w:basedOn w:val="Normal"/>
    <w:rsid w:val="00423766"/>
    <w:pPr>
      <w:widowControl/>
      <w:spacing w:before="24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customStyle="1" w:styleId="Mauthor">
    <w:name w:val="M_author"/>
    <w:basedOn w:val="Normal"/>
    <w:rsid w:val="00423766"/>
    <w:pPr>
      <w:widowControl/>
      <w:spacing w:before="240" w:after="240" w:line="340" w:lineRule="exact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val="it-IT" w:eastAsia="de-DE"/>
    </w:rPr>
  </w:style>
  <w:style w:type="paragraph" w:customStyle="1" w:styleId="MCaption">
    <w:name w:val="M_Caption"/>
    <w:basedOn w:val="Normal"/>
    <w:rsid w:val="00423766"/>
    <w:pPr>
      <w:widowControl/>
      <w:spacing w:before="240" w:after="240" w:line="340" w:lineRule="atLeast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customStyle="1" w:styleId="MCopyright">
    <w:name w:val="M_Copyright"/>
    <w:basedOn w:val="Mdeck8references"/>
    <w:qFormat/>
    <w:rsid w:val="00423766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Mdeck2authorname"/>
    <w:qFormat/>
    <w:rsid w:val="00423766"/>
    <w:pPr>
      <w:widowControl/>
      <w:kinsoku w:val="0"/>
      <w:overflowPunct w:val="0"/>
      <w:autoSpaceDE w:val="0"/>
      <w:autoSpaceDN w:val="0"/>
      <w:adjustRightInd w:val="0"/>
      <w:snapToGrid w:val="0"/>
      <w:spacing w:after="240" w:line="400" w:lineRule="exact"/>
    </w:pPr>
    <w:rPr>
      <w:rFonts w:ascii="Minion Pro" w:eastAsia="Times New Roman" w:hAnsi="Minion Pro"/>
      <w:b/>
      <w:snapToGrid w:val="0"/>
      <w:color w:val="000000"/>
      <w:sz w:val="36"/>
      <w:szCs w:val="20"/>
      <w:lang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423766"/>
    <w:pPr>
      <w:widowControl w:val="0"/>
      <w:spacing w:before="120" w:after="120" w:line="240" w:lineRule="auto"/>
      <w:ind w:firstLine="0"/>
      <w:jc w:val="left"/>
    </w:pPr>
    <w:rPr>
      <w:rFonts w:cs="Times New Roman"/>
      <w:i/>
      <w:sz w:val="20"/>
      <w:szCs w:val="24"/>
    </w:rPr>
  </w:style>
  <w:style w:type="paragraph" w:customStyle="1" w:styleId="Mdeck2authoraffiliation">
    <w:name w:val="M_deck_2_author_affiliation"/>
    <w:qFormat/>
    <w:rsid w:val="00423766"/>
    <w:pPr>
      <w:kinsoku w:val="0"/>
      <w:overflowPunct w:val="0"/>
      <w:autoSpaceDE w:val="0"/>
      <w:autoSpaceDN w:val="0"/>
      <w:adjustRightInd w:val="0"/>
      <w:snapToGrid w:val="0"/>
      <w:spacing w:line="340" w:lineRule="atLeast"/>
      <w:ind w:left="311" w:hanging="198"/>
    </w:pPr>
    <w:rPr>
      <w:rFonts w:ascii="Times New Roman" w:eastAsia="Times New Roman" w:hAnsi="Times New Roman"/>
      <w:snapToGrid w:val="0"/>
      <w:color w:val="000000"/>
      <w:sz w:val="24"/>
      <w:szCs w:val="20"/>
      <w:lang w:eastAsia="de-DE" w:bidi="en-US"/>
    </w:rPr>
  </w:style>
  <w:style w:type="paragraph" w:customStyle="1" w:styleId="Mdeck2authorcorrespondence">
    <w:name w:val="M_deck_2_author_correspondence"/>
    <w:qFormat/>
    <w:rsid w:val="00423766"/>
    <w:pPr>
      <w:widowControl/>
      <w:kinsoku w:val="0"/>
      <w:overflowPunct w:val="0"/>
      <w:autoSpaceDE w:val="0"/>
      <w:autoSpaceDN w:val="0"/>
      <w:adjustRightInd w:val="0"/>
      <w:snapToGrid w:val="0"/>
      <w:spacing w:line="200" w:lineRule="atLeast"/>
      <w:ind w:left="311" w:hanging="198"/>
    </w:pPr>
    <w:rPr>
      <w:rFonts w:ascii="Palatino Linotype" w:eastAsia="Times New Roman" w:hAnsi="Palatino Linotype"/>
      <w:snapToGrid w:val="0"/>
      <w:color w:val="000000"/>
      <w:sz w:val="18"/>
      <w:szCs w:val="20"/>
      <w:lang w:eastAsia="de-DE" w:bidi="en-US"/>
    </w:rPr>
  </w:style>
  <w:style w:type="paragraph" w:customStyle="1" w:styleId="Mdeck2authorname">
    <w:name w:val="M_deck_2_author_name"/>
    <w:next w:val="Mdeck3publcationhistory"/>
    <w:qFormat/>
    <w:rsid w:val="00423766"/>
    <w:pPr>
      <w:widowControl/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</w:pPr>
    <w:rPr>
      <w:rFonts w:ascii="Times New Roman" w:eastAsia="Times New Roman" w:hAnsi="Times New Roman"/>
      <w:b/>
      <w:snapToGrid w:val="0"/>
      <w:color w:val="000000"/>
      <w:szCs w:val="20"/>
      <w:lang w:eastAsia="de-DE" w:bidi="en-US"/>
    </w:rPr>
  </w:style>
  <w:style w:type="paragraph" w:customStyle="1" w:styleId="Mdeck3abstract">
    <w:name w:val="M_deck_3_abstract"/>
    <w:basedOn w:val="Mdeck4text"/>
    <w:next w:val="Mdeck3keywords"/>
    <w:qFormat/>
    <w:rsid w:val="00423766"/>
    <w:pPr>
      <w:widowControl w:val="0"/>
      <w:spacing w:before="240" w:after="240" w:line="340" w:lineRule="atLeast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423766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423766"/>
    <w:pPr>
      <w:kinsoku w:val="0"/>
      <w:overflowPunct w:val="0"/>
      <w:autoSpaceDE w:val="0"/>
      <w:autoSpaceDN w:val="0"/>
      <w:adjustRightInd w:val="0"/>
      <w:snapToGrid w:val="0"/>
      <w:spacing w:before="240" w:line="340" w:lineRule="atLeast"/>
      <w:ind w:left="113"/>
    </w:pPr>
    <w:rPr>
      <w:rFonts w:ascii="Times New Roman" w:eastAsia="Times New Roman" w:hAnsi="Times New Roman"/>
      <w:i/>
      <w:snapToGrid w:val="0"/>
      <w:color w:val="000000"/>
      <w:sz w:val="24"/>
      <w:szCs w:val="20"/>
      <w:lang w:eastAsia="de-DE" w:bidi="en-US"/>
    </w:rPr>
  </w:style>
  <w:style w:type="paragraph" w:customStyle="1" w:styleId="Mdeck4heading1">
    <w:name w:val="M_deck_4_heading_1"/>
    <w:basedOn w:val="MHeading3"/>
    <w:next w:val="Normal"/>
    <w:qFormat/>
    <w:rsid w:val="00423766"/>
    <w:pPr>
      <w:spacing w:line="340" w:lineRule="atLeast"/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423766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423766"/>
    <w:pPr>
      <w:spacing w:before="240" w:after="120" w:line="340" w:lineRule="atLeast"/>
      <w:ind w:firstLineChars="50" w:firstLine="50"/>
      <w:outlineLvl w:val="2"/>
    </w:pPr>
    <w:rPr>
      <w:snapToGrid/>
    </w:rPr>
  </w:style>
  <w:style w:type="paragraph" w:customStyle="1" w:styleId="Mdeck4text">
    <w:name w:val="M_deck_4_text"/>
    <w:qFormat/>
    <w:rsid w:val="00423766"/>
    <w:pPr>
      <w:widowControl/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  <w:jc w:val="both"/>
    </w:pPr>
    <w:rPr>
      <w:rFonts w:ascii="Minion Pro" w:eastAsia="Times New Roman" w:hAnsi="Minion Pro"/>
      <w:snapToGrid w:val="0"/>
      <w:color w:val="000000"/>
      <w:sz w:val="24"/>
      <w:szCs w:val="20"/>
      <w:lang w:eastAsia="de-DE" w:bidi="en-US"/>
    </w:rPr>
  </w:style>
  <w:style w:type="paragraph" w:customStyle="1" w:styleId="Mdeck4textbulletlist">
    <w:name w:val="M_deck_4_text_bullet_list"/>
    <w:basedOn w:val="Mdeck4text"/>
    <w:qFormat/>
    <w:rsid w:val="00423766"/>
    <w:pPr>
      <w:numPr>
        <w:numId w:val="9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423766"/>
    <w:pPr>
      <w:ind w:firstLine="0"/>
    </w:pPr>
    <w:rPr>
      <w:szCs w:val="24"/>
    </w:rPr>
  </w:style>
  <w:style w:type="paragraph" w:customStyle="1" w:styleId="MFigure">
    <w:name w:val="M_Figure"/>
    <w:qFormat/>
    <w:rsid w:val="00423766"/>
    <w:pPr>
      <w:widowControl/>
      <w:jc w:val="center"/>
    </w:pPr>
    <w:rPr>
      <w:rFonts w:ascii="Minion Pro" w:eastAsia="Times New Roman" w:hAnsi="Minion Pro"/>
      <w:color w:val="000000" w:themeColor="text1"/>
      <w:kern w:val="2"/>
      <w:sz w:val="24"/>
      <w:szCs w:val="20"/>
      <w:lang w:eastAsia="zh-CN"/>
    </w:rPr>
  </w:style>
  <w:style w:type="paragraph" w:customStyle="1" w:styleId="Mdeck4textlist">
    <w:name w:val="M_deck_4_text_list"/>
    <w:basedOn w:val="MFigure"/>
    <w:qFormat/>
    <w:rsid w:val="00423766"/>
    <w:rPr>
      <w:i/>
    </w:rPr>
  </w:style>
  <w:style w:type="paragraph" w:customStyle="1" w:styleId="Mdeck4textlrindent">
    <w:name w:val="M_deck_4_text_lr_indent"/>
    <w:basedOn w:val="Mdeck4text"/>
    <w:qFormat/>
    <w:rsid w:val="00423766"/>
    <w:pPr>
      <w:spacing w:before="120" w:after="120" w:line="260" w:lineRule="atLeast"/>
      <w:ind w:left="425" w:right="425" w:firstLine="0"/>
    </w:pPr>
    <w:rPr>
      <w:rFonts w:ascii="Palatino Linotype" w:hAnsi="Palatino Linotype"/>
      <w:sz w:val="20"/>
    </w:rPr>
  </w:style>
  <w:style w:type="paragraph" w:customStyle="1" w:styleId="Mdeck4textnumberedlist">
    <w:name w:val="M_deck_4_text_numbered_list"/>
    <w:basedOn w:val="Mdeck4text"/>
    <w:qFormat/>
    <w:rsid w:val="00423766"/>
    <w:pPr>
      <w:numPr>
        <w:numId w:val="10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423766"/>
    <w:pPr>
      <w:widowControl/>
      <w:kinsoku w:val="0"/>
      <w:overflowPunct w:val="0"/>
      <w:autoSpaceDE w:val="0"/>
      <w:autoSpaceDN w:val="0"/>
      <w:adjustRightInd w:val="0"/>
      <w:snapToGrid w:val="0"/>
      <w:jc w:val="center"/>
    </w:pPr>
    <w:rPr>
      <w:rFonts w:ascii="Minion Pro" w:eastAsia="Times New Roman" w:hAnsi="Minion Pro"/>
      <w:snapToGrid w:val="0"/>
      <w:color w:val="000000"/>
      <w:sz w:val="20"/>
      <w:szCs w:val="20"/>
      <w:lang w:eastAsia="de-DE" w:bidi="en-US"/>
    </w:rPr>
  </w:style>
  <w:style w:type="paragraph" w:customStyle="1" w:styleId="Mdeck5tablecaption">
    <w:name w:val="M_deck_5_table_caption"/>
    <w:qFormat/>
    <w:rsid w:val="00423766"/>
    <w:pPr>
      <w:widowControl/>
      <w:kinsoku w:val="0"/>
      <w:overflowPunct w:val="0"/>
      <w:autoSpaceDE w:val="0"/>
      <w:autoSpaceDN w:val="0"/>
      <w:adjustRightInd w:val="0"/>
      <w:snapToGrid w:val="0"/>
      <w:spacing w:after="120" w:line="260" w:lineRule="atLeast"/>
      <w:jc w:val="both"/>
    </w:pPr>
    <w:rPr>
      <w:rFonts w:ascii="Palatino Linotype" w:eastAsia="Times New Roman" w:hAnsi="Palatino Linotype"/>
      <w:snapToGrid w:val="0"/>
      <w:color w:val="000000"/>
      <w:sz w:val="18"/>
      <w:szCs w:val="20"/>
      <w:lang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423766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423766"/>
  </w:style>
  <w:style w:type="paragraph" w:customStyle="1" w:styleId="Mdeck6figurebody">
    <w:name w:val="M_deck_6_figure_body"/>
    <w:qFormat/>
    <w:rsid w:val="00423766"/>
    <w:pPr>
      <w:kinsoku w:val="0"/>
      <w:overflowPunct w:val="0"/>
      <w:autoSpaceDE w:val="0"/>
      <w:autoSpaceDN w:val="0"/>
      <w:adjustRightInd w:val="0"/>
      <w:snapToGrid w:val="0"/>
      <w:spacing w:line="340" w:lineRule="atLeast"/>
      <w:jc w:val="center"/>
    </w:pPr>
    <w:rPr>
      <w:rFonts w:ascii="Times New Roman" w:eastAsia="Times New Roman" w:hAnsi="Times New Roman"/>
      <w:snapToGrid w:val="0"/>
      <w:color w:val="000000"/>
      <w:sz w:val="24"/>
      <w:szCs w:val="20"/>
      <w:lang w:eastAsia="de-DE" w:bidi="en-US"/>
    </w:rPr>
  </w:style>
  <w:style w:type="paragraph" w:customStyle="1" w:styleId="Mdeck6figurecaption">
    <w:name w:val="M_deck_6_figure_caption"/>
    <w:next w:val="Mdeck4text"/>
    <w:qFormat/>
    <w:rsid w:val="00423766"/>
    <w:pPr>
      <w:widowControl/>
      <w:adjustRightInd w:val="0"/>
      <w:snapToGrid w:val="0"/>
      <w:spacing w:before="120" w:line="260" w:lineRule="atLeast"/>
    </w:pPr>
    <w:rPr>
      <w:rFonts w:ascii="Palatino Linotype" w:eastAsia="Times New Roman" w:hAnsi="Palatino Linotype"/>
      <w:snapToGrid w:val="0"/>
      <w:color w:val="000000"/>
      <w:sz w:val="18"/>
      <w:szCs w:val="20"/>
      <w:lang w:eastAsia="de-DE" w:bidi="en-US"/>
    </w:rPr>
  </w:style>
  <w:style w:type="paragraph" w:customStyle="1" w:styleId="Mdeck7equation">
    <w:name w:val="M_deck_7_equation"/>
    <w:basedOn w:val="Mdeck4text"/>
    <w:qFormat/>
    <w:rsid w:val="00423766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deck8references">
    <w:name w:val="M_deck_8_references"/>
    <w:qFormat/>
    <w:rsid w:val="00423766"/>
    <w:pPr>
      <w:widowControl/>
      <w:numPr>
        <w:numId w:val="11"/>
      </w:numPr>
      <w:kinsoku w:val="0"/>
      <w:overflowPunct w:val="0"/>
      <w:autoSpaceDE w:val="0"/>
      <w:autoSpaceDN w:val="0"/>
      <w:adjustRightInd w:val="0"/>
      <w:snapToGrid w:val="0"/>
      <w:spacing w:line="260" w:lineRule="atLeast"/>
      <w:jc w:val="both"/>
    </w:pPr>
    <w:rPr>
      <w:rFonts w:ascii="Times New Roman" w:eastAsia="Times New Roman" w:hAnsi="Times New Roman"/>
      <w:snapToGrid w:val="0"/>
      <w:color w:val="000000"/>
      <w:sz w:val="24"/>
      <w:szCs w:val="20"/>
      <w:lang w:eastAsia="de-DE" w:bidi="en-US"/>
    </w:rPr>
  </w:style>
  <w:style w:type="paragraph" w:customStyle="1" w:styleId="MHeader">
    <w:name w:val="M_Header"/>
    <w:basedOn w:val="Normal"/>
    <w:rsid w:val="00423766"/>
    <w:pPr>
      <w:widowControl/>
      <w:spacing w:after="240" w:line="340" w:lineRule="atLeast"/>
      <w:ind w:left="425"/>
      <w:jc w:val="both"/>
    </w:pPr>
    <w:rPr>
      <w:rFonts w:ascii="Minion Pro" w:eastAsia="Times New Roman" w:hAnsi="Minion Pro" w:cs="Times New Roman"/>
      <w:color w:val="000000"/>
      <w:sz w:val="24"/>
      <w:szCs w:val="20"/>
      <w:lang w:eastAsia="de-DE"/>
    </w:rPr>
  </w:style>
  <w:style w:type="paragraph" w:customStyle="1" w:styleId="MHeading1">
    <w:name w:val="M_Heading1"/>
    <w:basedOn w:val="MHeading3"/>
    <w:qFormat/>
    <w:rsid w:val="00423766"/>
    <w:rPr>
      <w:b/>
    </w:rPr>
  </w:style>
  <w:style w:type="paragraph" w:customStyle="1" w:styleId="MHeading2">
    <w:name w:val="M_Heading2"/>
    <w:basedOn w:val="MHeading3"/>
    <w:qFormat/>
    <w:rsid w:val="00423766"/>
    <w:rPr>
      <w:i/>
    </w:rPr>
  </w:style>
  <w:style w:type="paragraph" w:customStyle="1" w:styleId="MHeading3">
    <w:name w:val="M_Heading3"/>
    <w:basedOn w:val="Mdeck4text"/>
    <w:qFormat/>
    <w:rsid w:val="00423766"/>
    <w:pPr>
      <w:spacing w:before="240" w:after="120"/>
    </w:pPr>
  </w:style>
  <w:style w:type="paragraph" w:customStyle="1" w:styleId="MISSN">
    <w:name w:val="M_ISSN"/>
    <w:basedOn w:val="Normal"/>
    <w:rsid w:val="00423766"/>
    <w:pPr>
      <w:widowControl/>
      <w:spacing w:after="520" w:line="340" w:lineRule="atLeast"/>
      <w:jc w:val="right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customStyle="1" w:styleId="Mline2">
    <w:name w:val="M_line2"/>
    <w:basedOn w:val="Mdeck4text"/>
    <w:qFormat/>
    <w:rsid w:val="00423766"/>
    <w:pPr>
      <w:pBdr>
        <w:bottom w:val="single" w:sz="6" w:space="1" w:color="auto"/>
      </w:pBdr>
      <w:spacing w:after="480"/>
    </w:pPr>
  </w:style>
  <w:style w:type="paragraph" w:customStyle="1" w:styleId="Mline1">
    <w:name w:val="M_line1"/>
    <w:basedOn w:val="Mdeck4text"/>
    <w:next w:val="Mline2"/>
    <w:qFormat/>
    <w:rsid w:val="00423766"/>
    <w:pPr>
      <w:ind w:firstLine="0"/>
    </w:pPr>
  </w:style>
  <w:style w:type="paragraph" w:customStyle="1" w:styleId="MLogo">
    <w:name w:val="M_Logo"/>
    <w:basedOn w:val="Normal"/>
    <w:rsid w:val="00423766"/>
    <w:pPr>
      <w:widowControl/>
      <w:spacing w:before="140" w:line="340" w:lineRule="atLeast"/>
      <w:jc w:val="right"/>
    </w:pPr>
    <w:rPr>
      <w:rFonts w:ascii="Times New Roman" w:eastAsia="Times New Roman" w:hAnsi="Times New Roman" w:cs="Times New Roman"/>
      <w:b/>
      <w:i/>
      <w:color w:val="000000"/>
      <w:sz w:val="64"/>
      <w:szCs w:val="20"/>
      <w:lang w:eastAsia="de-DE"/>
    </w:rPr>
  </w:style>
  <w:style w:type="paragraph" w:customStyle="1" w:styleId="Mreceived">
    <w:name w:val="M_received"/>
    <w:basedOn w:val="Maddress"/>
    <w:rsid w:val="00423766"/>
    <w:rPr>
      <w:i/>
    </w:rPr>
  </w:style>
  <w:style w:type="paragraph" w:customStyle="1" w:styleId="MRefer">
    <w:name w:val="M_Refer"/>
    <w:basedOn w:val="Normal"/>
    <w:rsid w:val="00423766"/>
    <w:pPr>
      <w:widowControl/>
      <w:spacing w:line="340" w:lineRule="atLeast"/>
      <w:ind w:left="461" w:hanging="461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customStyle="1" w:styleId="Mtable">
    <w:name w:val="M_table"/>
    <w:basedOn w:val="Normal"/>
    <w:rsid w:val="00423766"/>
    <w:pPr>
      <w:keepNext/>
      <w:widowControl/>
      <w:tabs>
        <w:tab w:val="left" w:pos="284"/>
      </w:tabs>
      <w:spacing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customStyle="1" w:styleId="MTablecaption">
    <w:name w:val="M_Tablecaption"/>
    <w:basedOn w:val="MCaption"/>
    <w:rsid w:val="00423766"/>
    <w:pPr>
      <w:spacing w:after="0"/>
    </w:pPr>
  </w:style>
  <w:style w:type="paragraph" w:customStyle="1" w:styleId="MText">
    <w:name w:val="M_Text"/>
    <w:basedOn w:val="Normal"/>
    <w:rsid w:val="00423766"/>
    <w:pPr>
      <w:widowControl/>
      <w:spacing w:line="340" w:lineRule="atLeast"/>
      <w:ind w:firstLine="288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customStyle="1" w:styleId="MTitel">
    <w:name w:val="M_Titel"/>
    <w:basedOn w:val="Normal"/>
    <w:rsid w:val="00423766"/>
    <w:pPr>
      <w:widowControl/>
      <w:spacing w:before="240" w:line="340" w:lineRule="atLeast"/>
      <w:jc w:val="both"/>
    </w:pPr>
    <w:rPr>
      <w:rFonts w:ascii="Times New Roman" w:eastAsia="Times New Roman" w:hAnsi="Times New Roman" w:cs="Times New Roman"/>
      <w:b/>
      <w:color w:val="000000"/>
      <w:sz w:val="36"/>
      <w:szCs w:val="20"/>
      <w:lang w:val="en-GB" w:eastAsia="de-DE"/>
    </w:rPr>
  </w:style>
  <w:style w:type="paragraph" w:customStyle="1" w:styleId="MDPIheader">
    <w:name w:val="MDPI_header"/>
    <w:qFormat/>
    <w:rsid w:val="00423766"/>
    <w:pPr>
      <w:widowControl/>
      <w:adjustRightInd w:val="0"/>
      <w:snapToGrid w:val="0"/>
      <w:spacing w:after="240"/>
    </w:pPr>
    <w:rPr>
      <w:rFonts w:ascii="Palatino Linotype" w:eastAsia="Times New Roman" w:hAnsi="Palatino Linotype" w:cs="Times New Roman"/>
      <w:iCs/>
      <w:sz w:val="16"/>
      <w:szCs w:val="20"/>
      <w:lang w:eastAsia="de-DE"/>
    </w:rPr>
  </w:style>
  <w:style w:type="paragraph" w:customStyle="1" w:styleId="Mheaderjournallogo">
    <w:name w:val="M_header_journal_logo"/>
    <w:qFormat/>
    <w:rsid w:val="00423766"/>
    <w:pPr>
      <w:widowControl/>
    </w:pPr>
    <w:rPr>
      <w:rFonts w:ascii="Minion Pro" w:hAnsi="Minion Pro" w:cs="Times New Roman"/>
      <w:color w:val="000000"/>
      <w:sz w:val="24"/>
      <w:szCs w:val="20"/>
      <w:lang w:val="de-DE" w:eastAsia="zh-CN"/>
    </w:rPr>
  </w:style>
  <w:style w:type="paragraph" w:customStyle="1" w:styleId="TextBericht">
    <w:name w:val="Text_Bericht"/>
    <w:basedOn w:val="Normal"/>
    <w:uiPriority w:val="99"/>
    <w:rsid w:val="00423766"/>
    <w:pPr>
      <w:widowControl/>
      <w:spacing w:after="120" w:line="276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de-DE" w:eastAsia="de-DE"/>
    </w:rPr>
  </w:style>
  <w:style w:type="paragraph" w:customStyle="1" w:styleId="berschrift3">
    <w:name w:val="Überschrift3"/>
    <w:basedOn w:val="Heading2"/>
    <w:uiPriority w:val="99"/>
    <w:rsid w:val="00423766"/>
    <w:pPr>
      <w:keepNext/>
      <w:widowControl/>
      <w:tabs>
        <w:tab w:val="num" w:pos="360"/>
      </w:tabs>
      <w:spacing w:before="0" w:line="340" w:lineRule="atLeast"/>
      <w:ind w:left="576" w:hanging="576"/>
      <w:jc w:val="both"/>
    </w:pPr>
    <w:rPr>
      <w:rFonts w:ascii="Arial" w:eastAsia="Times New Roman" w:hAnsi="Arial" w:cs="Arial"/>
      <w:b/>
      <w:bCs/>
      <w:iCs/>
      <w:color w:val="000000"/>
      <w:sz w:val="18"/>
      <w:szCs w:val="28"/>
      <w:lang w:val="de-DE" w:eastAsia="de-DE"/>
    </w:rPr>
  </w:style>
  <w:style w:type="character" w:styleId="FollowedHyperlink">
    <w:name w:val="FollowedHyperlink"/>
    <w:basedOn w:val="DefaultParagraphFont"/>
    <w:rsid w:val="00423766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rsid w:val="00423766"/>
    <w:pPr>
      <w:widowControl/>
      <w:spacing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character" w:customStyle="1" w:styleId="FootnoteTextChar">
    <w:name w:val="Footnote Text Char"/>
    <w:basedOn w:val="DefaultParagraphFont"/>
    <w:link w:val="FootnoteText"/>
    <w:rsid w:val="00423766"/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List">
    <w:name w:val="List"/>
    <w:basedOn w:val="Normal"/>
    <w:rsid w:val="00423766"/>
    <w:pPr>
      <w:widowControl/>
      <w:spacing w:line="340" w:lineRule="atLeast"/>
      <w:ind w:left="200" w:hangingChars="200" w:hanging="200"/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ListBullet">
    <w:name w:val="List Bullet"/>
    <w:basedOn w:val="Normal"/>
    <w:rsid w:val="00423766"/>
    <w:pPr>
      <w:widowControl/>
      <w:tabs>
        <w:tab w:val="num" w:pos="360"/>
      </w:tabs>
      <w:spacing w:line="340" w:lineRule="atLeast"/>
      <w:ind w:left="200" w:hangingChars="200" w:hanging="200"/>
      <w:contextualSpacing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Bibliography">
    <w:name w:val="Bibliography"/>
    <w:basedOn w:val="Normal"/>
    <w:next w:val="Normal"/>
    <w:uiPriority w:val="37"/>
    <w:semiHidden/>
    <w:unhideWhenUsed/>
    <w:rsid w:val="00423766"/>
    <w:pPr>
      <w:widowControl/>
      <w:spacing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Caption">
    <w:name w:val="caption"/>
    <w:basedOn w:val="Normal"/>
    <w:next w:val="Normal"/>
    <w:qFormat/>
    <w:rsid w:val="00423766"/>
    <w:pPr>
      <w:widowControl/>
      <w:spacing w:line="340" w:lineRule="atLeast"/>
      <w:ind w:left="850" w:hanging="85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TableofFigures">
    <w:name w:val="table of figures"/>
    <w:basedOn w:val="Normal"/>
    <w:next w:val="Normal"/>
    <w:rsid w:val="00423766"/>
    <w:pPr>
      <w:widowControl/>
      <w:tabs>
        <w:tab w:val="left" w:pos="374"/>
      </w:tabs>
      <w:snapToGrid w:val="0"/>
      <w:spacing w:line="220" w:lineRule="exact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de-DE"/>
    </w:rPr>
  </w:style>
  <w:style w:type="paragraph" w:styleId="EndnoteText">
    <w:name w:val="endnote text"/>
    <w:basedOn w:val="Normal"/>
    <w:link w:val="EndnoteTextChar"/>
    <w:rsid w:val="00423766"/>
    <w:pPr>
      <w:widowControl/>
      <w:spacing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GB" w:eastAsia="ar-SA"/>
    </w:rPr>
  </w:style>
  <w:style w:type="character" w:customStyle="1" w:styleId="EndnoteTextChar">
    <w:name w:val="Endnote Text Char"/>
    <w:basedOn w:val="DefaultParagraphFont"/>
    <w:link w:val="EndnoteText"/>
    <w:rsid w:val="00423766"/>
    <w:rPr>
      <w:rFonts w:ascii="Times New Roman" w:eastAsia="Times New Roman" w:hAnsi="Times New Roman" w:cs="Times New Roman"/>
      <w:color w:val="000000"/>
      <w:sz w:val="24"/>
      <w:szCs w:val="24"/>
      <w:lang w:val="en-GB" w:eastAsia="ar-SA"/>
    </w:rPr>
  </w:style>
  <w:style w:type="character" w:styleId="EndnoteReference">
    <w:name w:val="endnote reference"/>
    <w:basedOn w:val="DefaultParagraphFont"/>
    <w:rsid w:val="00423766"/>
    <w:rPr>
      <w:vertAlign w:val="superscript"/>
    </w:rPr>
  </w:style>
  <w:style w:type="character" w:styleId="PageNumber">
    <w:name w:val="page number"/>
    <w:basedOn w:val="DefaultParagraphFont"/>
    <w:rsid w:val="00423766"/>
  </w:style>
  <w:style w:type="character" w:customStyle="1" w:styleId="BodyTextChar">
    <w:name w:val="Body Text Char"/>
    <w:basedOn w:val="DefaultParagraphFont"/>
    <w:link w:val="BodyText"/>
    <w:rsid w:val="00423766"/>
    <w:rPr>
      <w:rFonts w:ascii="Book Antiqua" w:eastAsia="Book Antiqua" w:hAnsi="Book Antiqua"/>
      <w:sz w:val="18"/>
      <w:szCs w:val="18"/>
    </w:rPr>
  </w:style>
  <w:style w:type="paragraph" w:customStyle="1" w:styleId="Mdeck4text2nd">
    <w:name w:val="M_deck_4_text_2nd"/>
    <w:qFormat/>
    <w:rsid w:val="00423766"/>
    <w:pPr>
      <w:widowControl/>
      <w:adjustRightInd w:val="0"/>
      <w:snapToGrid w:val="0"/>
      <w:spacing w:line="260" w:lineRule="atLeast"/>
      <w:ind w:left="850" w:hanging="425"/>
      <w:jc w:val="both"/>
    </w:pPr>
    <w:rPr>
      <w:rFonts w:ascii="Palatino Linotype" w:eastAsia="Times New Roman" w:hAnsi="Palatino Linotype"/>
      <w:snapToGrid w:val="0"/>
      <w:color w:val="000000"/>
      <w:sz w:val="20"/>
      <w:szCs w:val="20"/>
      <w:lang w:eastAsia="de-DE" w:bidi="en-US"/>
    </w:rPr>
  </w:style>
  <w:style w:type="character" w:styleId="PlaceholderText">
    <w:name w:val="Placeholder Text"/>
    <w:basedOn w:val="DefaultParagraphFont"/>
    <w:uiPriority w:val="99"/>
    <w:semiHidden/>
    <w:rsid w:val="00423766"/>
    <w:rPr>
      <w:color w:val="808080"/>
    </w:rPr>
  </w:style>
  <w:style w:type="paragraph" w:customStyle="1" w:styleId="MDPIheadercitation">
    <w:name w:val="MDPI_header_citation"/>
    <w:basedOn w:val="MDPI62Acknowledgments"/>
    <w:rsid w:val="00423766"/>
    <w:pPr>
      <w:spacing w:before="0" w:after="240" w:line="240" w:lineRule="auto"/>
      <w:jc w:val="left"/>
    </w:pPr>
  </w:style>
  <w:style w:type="paragraph" w:customStyle="1" w:styleId="Mfooter">
    <w:name w:val="M_footer"/>
    <w:qFormat/>
    <w:rsid w:val="00423766"/>
    <w:pPr>
      <w:widowControl/>
      <w:spacing w:before="120"/>
      <w:jc w:val="center"/>
    </w:pPr>
    <w:rPr>
      <w:rFonts w:ascii="Minion Pro" w:hAnsi="Minion Pro" w:cs="Times New Roman"/>
      <w:color w:val="000000"/>
      <w:sz w:val="24"/>
      <w:szCs w:val="20"/>
      <w:lang w:val="de-DE" w:eastAsia="zh-CN"/>
    </w:rPr>
  </w:style>
  <w:style w:type="paragraph" w:customStyle="1" w:styleId="Mfooterfirstpage">
    <w:name w:val="M_footer_firstpage"/>
    <w:basedOn w:val="Mfooter"/>
    <w:qFormat/>
    <w:rsid w:val="00423766"/>
    <w:pPr>
      <w:tabs>
        <w:tab w:val="right" w:pos="8845"/>
      </w:tabs>
      <w:spacing w:line="160" w:lineRule="exact"/>
    </w:pPr>
  </w:style>
  <w:style w:type="paragraph" w:customStyle="1" w:styleId="Mheadermdpilogo">
    <w:name w:val="M_header_mdpi_logo"/>
    <w:qFormat/>
    <w:rsid w:val="00423766"/>
    <w:pPr>
      <w:widowControl/>
      <w:jc w:val="right"/>
    </w:pPr>
    <w:rPr>
      <w:rFonts w:ascii="Minion Pro" w:hAnsi="Minion Pro" w:cs="Times New Roman"/>
      <w:color w:val="000000"/>
      <w:sz w:val="24"/>
      <w:szCs w:val="20"/>
      <w:lang w:val="de-DE" w:eastAsia="zh-CN"/>
    </w:rPr>
  </w:style>
  <w:style w:type="paragraph" w:customStyle="1" w:styleId="MAcknowledgments">
    <w:name w:val="M_Acknowledgments"/>
    <w:qFormat/>
    <w:rsid w:val="00423766"/>
    <w:pPr>
      <w:widowControl/>
      <w:spacing w:after="120" w:line="240" w:lineRule="atLeast"/>
      <w:jc w:val="both"/>
    </w:pPr>
    <w:rPr>
      <w:rFonts w:ascii="Minion Pro" w:hAnsi="Minion Pro" w:cs="Times New Roman"/>
      <w:color w:val="000000"/>
      <w:sz w:val="24"/>
      <w:szCs w:val="20"/>
      <w:lang w:val="de-DE" w:eastAsia="zh-CN"/>
    </w:rPr>
  </w:style>
  <w:style w:type="paragraph" w:customStyle="1" w:styleId="MDPI72Copyright">
    <w:name w:val="MDPI_7.2_Copyright"/>
    <w:basedOn w:val="MDPI71References"/>
    <w:qFormat/>
    <w:rsid w:val="00423766"/>
    <w:pPr>
      <w:numPr>
        <w:numId w:val="0"/>
      </w:numPr>
      <w:spacing w:before="400"/>
    </w:pPr>
    <w:rPr>
      <w:noProof/>
      <w:spacing w:val="-2"/>
      <w:lang w:val="en-GB" w:eastAsia="en-GB" w:bidi="ar-SA"/>
    </w:rPr>
  </w:style>
  <w:style w:type="paragraph" w:customStyle="1" w:styleId="MDPI73CopyrightImage">
    <w:name w:val="MDPI_7.3_CopyrightImage"/>
    <w:rsid w:val="00423766"/>
    <w:pPr>
      <w:widowControl/>
      <w:adjustRightInd w:val="0"/>
      <w:snapToGrid w:val="0"/>
      <w:spacing w:after="100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de-CH"/>
    </w:rPr>
  </w:style>
  <w:style w:type="paragraph" w:customStyle="1" w:styleId="MDPIfooter">
    <w:name w:val="MDPI_footer"/>
    <w:qFormat/>
    <w:rsid w:val="00423766"/>
    <w:pPr>
      <w:widowControl/>
      <w:adjustRightInd w:val="0"/>
      <w:snapToGrid w:val="0"/>
      <w:spacing w:before="120"/>
      <w:jc w:val="center"/>
    </w:pPr>
    <w:rPr>
      <w:rFonts w:ascii="Palatino Linotype" w:eastAsia="Times New Roman" w:hAnsi="Palatino Linotype" w:cs="Times New Roman"/>
      <w:sz w:val="20"/>
      <w:szCs w:val="20"/>
      <w:lang w:eastAsia="de-DE"/>
    </w:rPr>
  </w:style>
  <w:style w:type="paragraph" w:customStyle="1" w:styleId="MDPIheadermdpilogo">
    <w:name w:val="MDPI_header_mdpi_logo"/>
    <w:qFormat/>
    <w:rsid w:val="00423766"/>
    <w:pPr>
      <w:widowControl/>
      <w:adjustRightInd w:val="0"/>
      <w:snapToGrid w:val="0"/>
      <w:jc w:val="right"/>
    </w:pPr>
    <w:rPr>
      <w:rFonts w:ascii="Palatino Linotype" w:eastAsia="Times New Roman" w:hAnsi="Palatino Linotype" w:cs="Times New Roman"/>
      <w:color w:val="000000"/>
      <w:sz w:val="24"/>
      <w:lang w:eastAsia="de-CH"/>
    </w:rPr>
  </w:style>
  <w:style w:type="paragraph" w:customStyle="1" w:styleId="MDPI411onetablecaption">
    <w:name w:val="MDPI_4.1.1_one_table_caption"/>
    <w:basedOn w:val="Normal"/>
    <w:qFormat/>
    <w:rsid w:val="00423766"/>
    <w:pPr>
      <w:widowControl/>
      <w:adjustRightInd w:val="0"/>
      <w:snapToGrid w:val="0"/>
      <w:spacing w:before="120" w:after="240" w:line="260" w:lineRule="atLeast"/>
      <w:jc w:val="center"/>
    </w:pPr>
    <w:rPr>
      <w:rFonts w:ascii="Palatino Linotype" w:eastAsia="Times New Roman" w:hAnsi="Palatino Linotype"/>
      <w:color w:val="000000"/>
      <w:sz w:val="18"/>
      <w:lang w:eastAsia="de-DE" w:bidi="en-US"/>
    </w:rPr>
  </w:style>
  <w:style w:type="paragraph" w:customStyle="1" w:styleId="MDPI511onefigurecaption">
    <w:name w:val="MDPI_5.1.1_one_figure_caption"/>
    <w:basedOn w:val="Normal"/>
    <w:qFormat/>
    <w:rsid w:val="00423766"/>
    <w:pPr>
      <w:widowControl/>
      <w:adjustRightInd w:val="0"/>
      <w:snapToGrid w:val="0"/>
      <w:spacing w:before="120" w:after="240" w:line="260" w:lineRule="atLeast"/>
      <w:jc w:val="center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  <w:style w:type="paragraph" w:customStyle="1" w:styleId="MDPItext">
    <w:name w:val="MDPI_text"/>
    <w:basedOn w:val="Mdeck4text"/>
    <w:qFormat/>
    <w:rsid w:val="00423766"/>
    <w:pPr>
      <w:ind w:left="425" w:right="425"/>
    </w:pPr>
    <w:rPr>
      <w:rFonts w:cs="Times New Roman"/>
      <w:noProof/>
      <w:sz w:val="22"/>
      <w:szCs w:val="22"/>
    </w:rPr>
  </w:style>
  <w:style w:type="paragraph" w:customStyle="1" w:styleId="MDPItitle">
    <w:name w:val="MDPI_title"/>
    <w:qFormat/>
    <w:rsid w:val="00423766"/>
    <w:pPr>
      <w:widowControl/>
      <w:adjustRightInd w:val="0"/>
      <w:snapToGrid w:val="0"/>
      <w:spacing w:after="240"/>
    </w:pPr>
    <w:rPr>
      <w:rFonts w:ascii="Times New Roman" w:eastAsia="Times New Roman" w:hAnsi="Times New Roman" w:cs="Times New Roman"/>
      <w:b/>
      <w:snapToGrid w:val="0"/>
      <w:color w:val="000000"/>
      <w:sz w:val="36"/>
      <w:szCs w:val="20"/>
      <w:lang w:eastAsia="de-DE" w:bidi="en-US"/>
    </w:rPr>
  </w:style>
  <w:style w:type="paragraph" w:styleId="Revision">
    <w:name w:val="Revision"/>
    <w:hidden/>
    <w:uiPriority w:val="99"/>
    <w:semiHidden/>
    <w:rsid w:val="00423766"/>
    <w:pPr>
      <w:widowControl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423766"/>
    <w:rPr>
      <w:color w:val="605E5C"/>
      <w:shd w:val="clear" w:color="auto" w:fill="E1DFDD"/>
    </w:rPr>
  </w:style>
  <w:style w:type="table" w:styleId="PlainTable2">
    <w:name w:val="Plain Table 2"/>
    <w:basedOn w:val="TableNormal"/>
    <w:uiPriority w:val="42"/>
    <w:rsid w:val="00423766"/>
    <w:pPr>
      <w:widowControl/>
      <w:jc w:val="both"/>
    </w:pPr>
    <w:rPr>
      <w:kern w:val="2"/>
      <w:sz w:val="20"/>
      <w:lang w:eastAsia="ko-KR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MDPI31textChar">
    <w:name w:val="MDPI_3.1_text Char"/>
    <w:basedOn w:val="DefaultParagraphFont"/>
    <w:link w:val="MDPI31text"/>
    <w:rsid w:val="00423766"/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pi.mdpi-PC\AppData\Roaming\Skype\My%20Skype%20Received%20Files\template_supfi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template_supfile.dotx</Template>
  <TotalTime>5</TotalTime>
  <Pages>5</Pages>
  <Words>1286</Words>
  <Characters>10524</Characters>
  <Application>Microsoft Office Word</Application>
  <DocSecurity>0</DocSecurity>
  <Lines>402</Lines>
  <Paragraphs>386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/>
  <LinksUpToDate>false</LinksUpToDate>
  <CharactersWithSpaces>11448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>A single paragraph of about 200 words maximum. For research articles, abstracts should give a pertinent overview of the work. We strongly encourage authors to use the following style of structured abstracts, but without headings: 1) Background: Place the question addressed in a broad context and highlight the purpose of the study; 2) Methods: Describe briefly the main methods or treatments applied; 3) Results: Summarize the article's main findings; and 4) Conclusion: Indicate the main conclusions or interpretations. The abstract should be an objective representation of the article: it must not contain results which are not presented and substantiated in the main text and should not exaggerate the main conclusions.</dc:subject>
  <dc:creator>mdpi</dc:creator>
  <cp:keywords>keyword 1; keyword 2; keyword 3. List three to ten pertinent keywords specific to the article, yet reasonably common within the subject discipline.</cp:keywords>
  <cp:lastModifiedBy>MDPI</cp:lastModifiedBy>
  <cp:revision>3</cp:revision>
  <dcterms:created xsi:type="dcterms:W3CDTF">2020-05-13T02:41:00Z</dcterms:created>
  <dcterms:modified xsi:type="dcterms:W3CDTF">2020-05-13T02:46:00Z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2015-11-06T00:00:00Z</vt:filetime>
  </property>
  <property fmtid="{D5CDD505-2E9C-101B-9397-08002B2CF9AE}" pid="3" name="LastSaved">
    <vt:filetime>2015-11-06T00:00:00Z</vt:filetime>
  </property>
</Properties>
</file>